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51C" w14:textId="77777777" w:rsidR="0016096E" w:rsidRPr="00DB08B5" w:rsidRDefault="00DB08B5" w:rsidP="00DB08B5">
      <w:pPr>
        <w:spacing w:after="0"/>
        <w:jc w:val="center"/>
        <w:rPr>
          <w:rFonts w:ascii="Times New Roman" w:hAnsi="Times New Roman" w:cs="Times New Roman"/>
        </w:rPr>
      </w:pPr>
      <w:r w:rsidRPr="00DB08B5">
        <w:rPr>
          <w:rFonts w:ascii="Times New Roman" w:hAnsi="Times New Roman" w:cs="Times New Roman"/>
        </w:rPr>
        <w:t>SAMPLE</w:t>
      </w:r>
    </w:p>
    <w:p w14:paraId="0150390A" w14:textId="77777777" w:rsidR="00DB08B5" w:rsidRDefault="00DB08B5" w:rsidP="00DB08B5">
      <w:pPr>
        <w:spacing w:after="0"/>
        <w:jc w:val="center"/>
        <w:rPr>
          <w:rFonts w:ascii="Times New Roman" w:hAnsi="Times New Roman" w:cs="Times New Roman"/>
        </w:rPr>
      </w:pPr>
      <w:r w:rsidRPr="00DB08B5">
        <w:rPr>
          <w:rFonts w:ascii="Times New Roman" w:hAnsi="Times New Roman" w:cs="Times New Roman"/>
        </w:rPr>
        <w:t>SUBSEQUENT EVENTS LETTER</w:t>
      </w:r>
    </w:p>
    <w:p w14:paraId="7DA8D42D" w14:textId="77777777" w:rsidR="00DB08B5" w:rsidRPr="00DB08B5" w:rsidRDefault="00DB08B5" w:rsidP="00DB08B5">
      <w:pPr>
        <w:spacing w:after="0"/>
        <w:jc w:val="center"/>
        <w:rPr>
          <w:rFonts w:ascii="Times New Roman" w:hAnsi="Times New Roman" w:cs="Times New Roman"/>
        </w:rPr>
      </w:pPr>
    </w:p>
    <w:p w14:paraId="50E0AE3F" w14:textId="77426A69" w:rsidR="00AD6D12" w:rsidRPr="00DB08B5" w:rsidRDefault="00756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March 25, </w:t>
      </w:r>
      <w:r w:rsidR="00A24035">
        <w:rPr>
          <w:rFonts w:ascii="Times New Roman" w:hAnsi="Times New Roman" w:cs="Times New Roman"/>
        </w:rPr>
        <w:t>20</w:t>
      </w:r>
      <w:r w:rsidR="00C37B20">
        <w:rPr>
          <w:rFonts w:ascii="Times New Roman" w:hAnsi="Times New Roman" w:cs="Times New Roman"/>
        </w:rPr>
        <w:t>XX</w:t>
      </w:r>
    </w:p>
    <w:p w14:paraId="56897B7B" w14:textId="77777777" w:rsidR="00D1261B" w:rsidRPr="00C26EC7" w:rsidRDefault="00D1261B">
      <w:pPr>
        <w:rPr>
          <w:rFonts w:ascii="Times New Roman" w:hAnsi="Times New Roman" w:cs="Times New Roman"/>
        </w:rPr>
      </w:pPr>
    </w:p>
    <w:p w14:paraId="7352FA4B" w14:textId="77777777" w:rsidR="00D1261B" w:rsidRPr="00C26EC7" w:rsidRDefault="00756676" w:rsidP="00D126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1261B" w:rsidRPr="00C26EC7">
        <w:rPr>
          <w:rFonts w:ascii="Times New Roman" w:hAnsi="Times New Roman" w:cs="Times New Roman"/>
        </w:rPr>
        <w:t>irector/State Controller</w:t>
      </w:r>
    </w:p>
    <w:p w14:paraId="5158FC91" w14:textId="77777777" w:rsidR="00D1261B" w:rsidRPr="00C26EC7" w:rsidRDefault="00D1261B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>State of New Mexico</w:t>
      </w:r>
    </w:p>
    <w:p w14:paraId="5DDE211D" w14:textId="77777777" w:rsidR="00D1261B" w:rsidRPr="00C26EC7" w:rsidRDefault="00D1261B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>Department of Finance and Administration</w:t>
      </w:r>
    </w:p>
    <w:p w14:paraId="2DA93898" w14:textId="77777777" w:rsidR="00D1261B" w:rsidRPr="00C26EC7" w:rsidRDefault="00D1261B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>Financial Control Division</w:t>
      </w:r>
    </w:p>
    <w:p w14:paraId="4FECD7A4" w14:textId="77777777" w:rsidR="00D1261B" w:rsidRPr="00C26EC7" w:rsidRDefault="00D1261B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>407 Galisteo Street</w:t>
      </w:r>
    </w:p>
    <w:p w14:paraId="4C197FCD" w14:textId="77777777" w:rsidR="00D1261B" w:rsidRPr="00C26EC7" w:rsidRDefault="00D1261B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>Bataan Memorial Building, Room 166</w:t>
      </w:r>
    </w:p>
    <w:p w14:paraId="0948B16B" w14:textId="77777777" w:rsidR="00D1261B" w:rsidRPr="00C26EC7" w:rsidRDefault="00D1261B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>Santa Fe, NM  87501</w:t>
      </w:r>
    </w:p>
    <w:p w14:paraId="44CB1676" w14:textId="77777777" w:rsidR="00D1261B" w:rsidRPr="00C26EC7" w:rsidRDefault="00D1261B" w:rsidP="00D1261B">
      <w:pPr>
        <w:pStyle w:val="NoSpacing"/>
        <w:rPr>
          <w:rFonts w:ascii="Times New Roman" w:hAnsi="Times New Roman" w:cs="Times New Roman"/>
        </w:rPr>
      </w:pPr>
    </w:p>
    <w:p w14:paraId="3E29765F" w14:textId="77777777" w:rsidR="00D1261B" w:rsidRPr="00C26EC7" w:rsidRDefault="00D1261B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>Re:</w:t>
      </w:r>
      <w:r w:rsidRPr="00C26EC7">
        <w:rPr>
          <w:rFonts w:ascii="Times New Roman" w:hAnsi="Times New Roman" w:cs="Times New Roman"/>
        </w:rPr>
        <w:tab/>
        <w:t>Business Unit Name and Number</w:t>
      </w:r>
    </w:p>
    <w:p w14:paraId="57AEFB9E" w14:textId="77777777" w:rsidR="00D1261B" w:rsidRPr="00C26EC7" w:rsidRDefault="00D1261B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ab/>
        <w:t>Fiscal Year</w:t>
      </w:r>
    </w:p>
    <w:p w14:paraId="6EF7C5D2" w14:textId="77777777" w:rsidR="00D1261B" w:rsidRPr="00C26EC7" w:rsidRDefault="00D1261B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ab/>
        <w:t>Subsequent Events</w:t>
      </w:r>
    </w:p>
    <w:p w14:paraId="326CF8EF" w14:textId="77777777" w:rsidR="00ED400E" w:rsidRPr="00C26EC7" w:rsidRDefault="00ED400E" w:rsidP="00D1261B">
      <w:pPr>
        <w:pStyle w:val="NoSpacing"/>
        <w:rPr>
          <w:rFonts w:ascii="Times New Roman" w:hAnsi="Times New Roman" w:cs="Times New Roman"/>
        </w:rPr>
      </w:pPr>
    </w:p>
    <w:p w14:paraId="1996B52E" w14:textId="77777777" w:rsidR="00D1261B" w:rsidRPr="00C26EC7" w:rsidRDefault="00D501D3" w:rsidP="00D126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State Controller</w:t>
      </w:r>
      <w:r w:rsidR="008C7115">
        <w:rPr>
          <w:rFonts w:ascii="Times New Roman" w:hAnsi="Times New Roman" w:cs="Times New Roman"/>
        </w:rPr>
        <w:t>:</w:t>
      </w:r>
    </w:p>
    <w:p w14:paraId="45B15CB5" w14:textId="77777777" w:rsidR="00D1261B" w:rsidRPr="00C26EC7" w:rsidRDefault="00D1261B" w:rsidP="00D1261B">
      <w:pPr>
        <w:pStyle w:val="NoSpacing"/>
        <w:rPr>
          <w:rFonts w:ascii="Times New Roman" w:hAnsi="Times New Roman" w:cs="Times New Roman"/>
        </w:rPr>
      </w:pPr>
    </w:p>
    <w:p w14:paraId="403E7208" w14:textId="078DD565" w:rsidR="00ED400E" w:rsidRPr="00C26EC7" w:rsidRDefault="00C26EC7" w:rsidP="00D126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response to your request for disclosure of events or transactions that affect our agency subsequent to the date of our audit report for the fiscal year ended June 30, 20</w:t>
      </w:r>
      <w:r w:rsidR="00C37B20"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/>
        </w:rPr>
        <w:t xml:space="preserve"> to the date of this letter, we disclos</w:t>
      </w:r>
      <w:r w:rsidR="00DF1952">
        <w:rPr>
          <w:rFonts w:ascii="Times New Roman" w:hAnsi="Times New Roman" w:cs="Times New Roman"/>
        </w:rPr>
        <w:t>e the following:</w:t>
      </w:r>
      <w:r>
        <w:rPr>
          <w:rFonts w:ascii="Times New Roman" w:hAnsi="Times New Roman" w:cs="Times New Roman"/>
        </w:rPr>
        <w:t xml:space="preserve"> </w:t>
      </w:r>
      <w:r w:rsidR="00ED400E" w:rsidRPr="00C26EC7">
        <w:rPr>
          <w:rFonts w:ascii="Times New Roman" w:hAnsi="Times New Roman" w:cs="Times New Roman"/>
        </w:rPr>
        <w:t xml:space="preserve">  </w:t>
      </w:r>
    </w:p>
    <w:p w14:paraId="36A9746C" w14:textId="77777777" w:rsidR="00ED400E" w:rsidRPr="00C26EC7" w:rsidRDefault="00ED400E" w:rsidP="00D1261B">
      <w:pPr>
        <w:pStyle w:val="NoSpacing"/>
        <w:rPr>
          <w:rFonts w:ascii="Times New Roman" w:hAnsi="Times New Roman" w:cs="Times New Roman"/>
        </w:rPr>
      </w:pPr>
    </w:p>
    <w:p w14:paraId="1DE43312" w14:textId="77777777" w:rsidR="00ED400E" w:rsidRPr="00C26EC7" w:rsidRDefault="00ED400E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>Board Minutes:</w:t>
      </w:r>
      <w:r w:rsidRPr="00C26EC7">
        <w:rPr>
          <w:rFonts w:ascii="Times New Roman" w:hAnsi="Times New Roman" w:cs="Times New Roman"/>
        </w:rPr>
        <w:tab/>
      </w:r>
      <w:r w:rsidRPr="00C26EC7">
        <w:rPr>
          <w:rFonts w:ascii="Times New Roman" w:hAnsi="Times New Roman" w:cs="Times New Roman"/>
        </w:rPr>
        <w:tab/>
      </w:r>
      <w:r w:rsidRPr="00C26EC7">
        <w:rPr>
          <w:rFonts w:ascii="Times New Roman" w:hAnsi="Times New Roman" w:cs="Times New Roman"/>
        </w:rPr>
        <w:tab/>
        <w:t>Attached</w:t>
      </w:r>
    </w:p>
    <w:p w14:paraId="5687F93A" w14:textId="77777777" w:rsidR="00A8486E" w:rsidRDefault="00A8486E" w:rsidP="00D126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Asset impairment: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List Details</w:t>
      </w:r>
    </w:p>
    <w:p w14:paraId="39710F0C" w14:textId="77777777" w:rsidR="00ED400E" w:rsidRPr="00C26EC7" w:rsidRDefault="00A8486E" w:rsidP="00D126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D400E" w:rsidRPr="00C26EC7">
        <w:rPr>
          <w:rFonts w:ascii="Times New Roman" w:hAnsi="Times New Roman" w:cs="Times New Roman"/>
        </w:rPr>
        <w:t>ebt</w:t>
      </w:r>
      <w:r>
        <w:rPr>
          <w:rFonts w:ascii="Times New Roman" w:hAnsi="Times New Roman" w:cs="Times New Roman"/>
        </w:rPr>
        <w:t xml:space="preserve"> Issue</w:t>
      </w:r>
      <w:r w:rsidR="002978DC">
        <w:rPr>
          <w:rFonts w:ascii="Times New Roman" w:hAnsi="Times New Roman" w:cs="Times New Roman"/>
        </w:rPr>
        <w:t>d</w:t>
      </w:r>
      <w:r w:rsidR="00ED400E" w:rsidRPr="00C26EC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ED400E" w:rsidRPr="00C26EC7">
        <w:rPr>
          <w:rFonts w:ascii="Times New Roman" w:hAnsi="Times New Roman" w:cs="Times New Roman"/>
        </w:rPr>
        <w:tab/>
      </w:r>
      <w:r w:rsidR="00ED400E" w:rsidRPr="00C26EC7">
        <w:rPr>
          <w:rFonts w:ascii="Times New Roman" w:hAnsi="Times New Roman" w:cs="Times New Roman"/>
        </w:rPr>
        <w:tab/>
        <w:t>List Details</w:t>
      </w:r>
    </w:p>
    <w:p w14:paraId="415B0531" w14:textId="77777777" w:rsidR="00ED400E" w:rsidRPr="00C26EC7" w:rsidRDefault="00ED400E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 xml:space="preserve">Debt </w:t>
      </w:r>
      <w:r w:rsidR="00A8486E">
        <w:rPr>
          <w:rFonts w:ascii="Times New Roman" w:hAnsi="Times New Roman" w:cs="Times New Roman"/>
        </w:rPr>
        <w:t>Authorized</w:t>
      </w:r>
      <w:r w:rsidRPr="00C26EC7">
        <w:rPr>
          <w:rFonts w:ascii="Times New Roman" w:hAnsi="Times New Roman" w:cs="Times New Roman"/>
        </w:rPr>
        <w:t>:</w:t>
      </w:r>
      <w:r w:rsidRPr="00C26EC7">
        <w:rPr>
          <w:rFonts w:ascii="Times New Roman" w:hAnsi="Times New Roman" w:cs="Times New Roman"/>
        </w:rPr>
        <w:tab/>
      </w:r>
      <w:r w:rsidRPr="00C26EC7">
        <w:rPr>
          <w:rFonts w:ascii="Times New Roman" w:hAnsi="Times New Roman" w:cs="Times New Roman"/>
        </w:rPr>
        <w:tab/>
        <w:t>List Details</w:t>
      </w:r>
    </w:p>
    <w:p w14:paraId="5BE30DBA" w14:textId="77777777" w:rsidR="00A8486E" w:rsidRDefault="00A8486E" w:rsidP="00D126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 Redemption of Debt:   List Details</w:t>
      </w:r>
    </w:p>
    <w:p w14:paraId="30928C1C" w14:textId="77777777" w:rsidR="00ED400E" w:rsidRPr="00C26EC7" w:rsidRDefault="00A8486E" w:rsidP="00D126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Contingent Liability</w:t>
      </w:r>
      <w:r w:rsidR="00ED400E" w:rsidRPr="00C26EC7">
        <w:rPr>
          <w:rFonts w:ascii="Times New Roman" w:hAnsi="Times New Roman" w:cs="Times New Roman"/>
        </w:rPr>
        <w:t>:</w:t>
      </w:r>
      <w:r w:rsidR="00ED400E" w:rsidRPr="00C26EC7">
        <w:rPr>
          <w:rFonts w:ascii="Times New Roman" w:hAnsi="Times New Roman" w:cs="Times New Roman"/>
        </w:rPr>
        <w:tab/>
      </w:r>
      <w:r w:rsidR="00ED400E" w:rsidRPr="00C26EC7">
        <w:rPr>
          <w:rFonts w:ascii="Times New Roman" w:hAnsi="Times New Roman" w:cs="Times New Roman"/>
        </w:rPr>
        <w:tab/>
        <w:t>List Details</w:t>
      </w:r>
    </w:p>
    <w:p w14:paraId="0115EB76" w14:textId="77777777" w:rsidR="00A8486E" w:rsidRDefault="00ED400E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>Litigation:</w:t>
      </w:r>
      <w:r w:rsidRPr="00C26EC7">
        <w:rPr>
          <w:rFonts w:ascii="Times New Roman" w:hAnsi="Times New Roman" w:cs="Times New Roman"/>
        </w:rPr>
        <w:tab/>
      </w:r>
      <w:r w:rsidR="00A8486E">
        <w:rPr>
          <w:rFonts w:ascii="Times New Roman" w:hAnsi="Times New Roman" w:cs="Times New Roman"/>
        </w:rPr>
        <w:tab/>
      </w:r>
      <w:r w:rsidR="00A8486E">
        <w:rPr>
          <w:rFonts w:ascii="Times New Roman" w:hAnsi="Times New Roman" w:cs="Times New Roman"/>
        </w:rPr>
        <w:tab/>
        <w:t>List Details</w:t>
      </w:r>
    </w:p>
    <w:p w14:paraId="40F6C6D0" w14:textId="77777777" w:rsidR="00ED400E" w:rsidRPr="00C26EC7" w:rsidRDefault="00A8486E" w:rsidP="00D126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Risk Management: </w:t>
      </w:r>
      <w:r>
        <w:rPr>
          <w:rFonts w:ascii="Times New Roman" w:hAnsi="Times New Roman" w:cs="Times New Roman"/>
        </w:rPr>
        <w:tab/>
      </w:r>
      <w:r w:rsidR="00ED400E" w:rsidRPr="00C26EC7">
        <w:rPr>
          <w:rFonts w:ascii="Times New Roman" w:hAnsi="Times New Roman" w:cs="Times New Roman"/>
        </w:rPr>
        <w:tab/>
        <w:t>List Details</w:t>
      </w:r>
    </w:p>
    <w:p w14:paraId="5635F533" w14:textId="77777777" w:rsidR="00A8486E" w:rsidRDefault="00A8486E" w:rsidP="00D126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significant liabilities:</w:t>
      </w:r>
      <w:r>
        <w:rPr>
          <w:rFonts w:ascii="Times New Roman" w:hAnsi="Times New Roman" w:cs="Times New Roman"/>
        </w:rPr>
        <w:tab/>
        <w:t>List Details</w:t>
      </w:r>
    </w:p>
    <w:p w14:paraId="6F0C9073" w14:textId="77777777" w:rsidR="002978DC" w:rsidRDefault="00A8486E" w:rsidP="00D126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Change in Custodial </w:t>
      </w:r>
    </w:p>
    <w:p w14:paraId="500E6D55" w14:textId="77777777" w:rsidR="002978DC" w:rsidRDefault="002978DC" w:rsidP="00D126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8486E">
        <w:rPr>
          <w:rFonts w:ascii="Times New Roman" w:hAnsi="Times New Roman" w:cs="Times New Roman"/>
        </w:rPr>
        <w:t>Arrangement</w:t>
      </w:r>
      <w:r>
        <w:rPr>
          <w:rFonts w:ascii="Times New Roman" w:hAnsi="Times New Roman" w:cs="Times New Roman"/>
        </w:rPr>
        <w:t>s for Deposit</w:t>
      </w:r>
    </w:p>
    <w:p w14:paraId="548542E6" w14:textId="77777777" w:rsidR="00ED400E" w:rsidRPr="00C26EC7" w:rsidRDefault="002978DC" w:rsidP="00D126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Or Investments: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D400E" w:rsidRPr="00C26EC7">
        <w:rPr>
          <w:rFonts w:ascii="Times New Roman" w:hAnsi="Times New Roman" w:cs="Times New Roman"/>
        </w:rPr>
        <w:t>List Details</w:t>
      </w:r>
    </w:p>
    <w:p w14:paraId="17645669" w14:textId="77777777" w:rsidR="00ED400E" w:rsidRPr="00C26EC7" w:rsidRDefault="00ED400E" w:rsidP="00D1261B">
      <w:pPr>
        <w:pStyle w:val="NoSpacing"/>
        <w:rPr>
          <w:rFonts w:ascii="Times New Roman" w:hAnsi="Times New Roman" w:cs="Times New Roman"/>
        </w:rPr>
      </w:pPr>
    </w:p>
    <w:p w14:paraId="7F53C059" w14:textId="77777777" w:rsidR="00ED400E" w:rsidRPr="00C26EC7" w:rsidRDefault="00ED400E" w:rsidP="00D1261B">
      <w:pPr>
        <w:pStyle w:val="NoSpacing"/>
        <w:rPr>
          <w:rFonts w:ascii="Times New Roman" w:hAnsi="Times New Roman" w:cs="Times New Roman"/>
        </w:rPr>
      </w:pPr>
    </w:p>
    <w:p w14:paraId="4B071E1A" w14:textId="2B4E5867" w:rsidR="00ED400E" w:rsidRPr="00C26EC7" w:rsidRDefault="00ED400E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 xml:space="preserve">I have confirmed, to the best of my knowledge, </w:t>
      </w:r>
      <w:r w:rsidR="00DF1952">
        <w:rPr>
          <w:rFonts w:ascii="Times New Roman" w:hAnsi="Times New Roman" w:cs="Times New Roman"/>
        </w:rPr>
        <w:t xml:space="preserve">that </w:t>
      </w:r>
      <w:r w:rsidRPr="00C26EC7">
        <w:rPr>
          <w:rFonts w:ascii="Times New Roman" w:hAnsi="Times New Roman" w:cs="Times New Roman"/>
        </w:rPr>
        <w:t xml:space="preserve">all subsequent events </w:t>
      </w:r>
      <w:r w:rsidR="00C26EC7">
        <w:rPr>
          <w:rFonts w:ascii="Times New Roman" w:hAnsi="Times New Roman" w:cs="Times New Roman"/>
        </w:rPr>
        <w:t>or transactions</w:t>
      </w:r>
      <w:r w:rsidR="00DF1952">
        <w:rPr>
          <w:rFonts w:ascii="Times New Roman" w:hAnsi="Times New Roman" w:cs="Times New Roman"/>
        </w:rPr>
        <w:t xml:space="preserve"> as</w:t>
      </w:r>
      <w:r w:rsidR="00C26EC7">
        <w:rPr>
          <w:rFonts w:ascii="Times New Roman" w:hAnsi="Times New Roman" w:cs="Times New Roman"/>
        </w:rPr>
        <w:t xml:space="preserve"> </w:t>
      </w:r>
      <w:r w:rsidR="00DF1952">
        <w:rPr>
          <w:rFonts w:ascii="Times New Roman" w:hAnsi="Times New Roman" w:cs="Times New Roman"/>
        </w:rPr>
        <w:t>lis</w:t>
      </w:r>
      <w:r w:rsidRPr="00C26EC7">
        <w:rPr>
          <w:rFonts w:ascii="Times New Roman" w:hAnsi="Times New Roman" w:cs="Times New Roman"/>
        </w:rPr>
        <w:t>ted above</w:t>
      </w:r>
      <w:r w:rsidR="00DF1952">
        <w:rPr>
          <w:rFonts w:ascii="Times New Roman" w:hAnsi="Times New Roman" w:cs="Times New Roman"/>
        </w:rPr>
        <w:t xml:space="preserve"> represent </w:t>
      </w:r>
      <w:r w:rsidR="00A8486E">
        <w:rPr>
          <w:rFonts w:ascii="Times New Roman" w:hAnsi="Times New Roman" w:cs="Times New Roman"/>
        </w:rPr>
        <w:t>all</w:t>
      </w:r>
      <w:r w:rsidR="00663264">
        <w:rPr>
          <w:rFonts w:ascii="Times New Roman" w:hAnsi="Times New Roman" w:cs="Times New Roman"/>
        </w:rPr>
        <w:t xml:space="preserve"> matters </w:t>
      </w:r>
      <w:r w:rsidR="00DF1952">
        <w:rPr>
          <w:rFonts w:ascii="Times New Roman" w:hAnsi="Times New Roman" w:cs="Times New Roman"/>
        </w:rPr>
        <w:t>that</w:t>
      </w:r>
      <w:r w:rsidRPr="00C26EC7">
        <w:rPr>
          <w:rFonts w:ascii="Times New Roman" w:hAnsi="Times New Roman" w:cs="Times New Roman"/>
        </w:rPr>
        <w:t xml:space="preserve"> </w:t>
      </w:r>
      <w:r w:rsidR="00DF1952">
        <w:rPr>
          <w:rFonts w:ascii="Times New Roman" w:hAnsi="Times New Roman" w:cs="Times New Roman"/>
        </w:rPr>
        <w:t>af</w:t>
      </w:r>
      <w:r w:rsidRPr="00C26EC7">
        <w:rPr>
          <w:rFonts w:ascii="Times New Roman" w:hAnsi="Times New Roman" w:cs="Times New Roman"/>
        </w:rPr>
        <w:t xml:space="preserve">fect </w:t>
      </w:r>
      <w:r w:rsidR="00DF1952">
        <w:rPr>
          <w:rFonts w:ascii="Times New Roman" w:hAnsi="Times New Roman" w:cs="Times New Roman"/>
        </w:rPr>
        <w:t>our</w:t>
      </w:r>
      <w:r w:rsidRPr="00C26EC7">
        <w:rPr>
          <w:rFonts w:ascii="Times New Roman" w:hAnsi="Times New Roman" w:cs="Times New Roman"/>
        </w:rPr>
        <w:t xml:space="preserve"> agency from the date of </w:t>
      </w:r>
      <w:r w:rsidR="00DF1952">
        <w:rPr>
          <w:rFonts w:ascii="Times New Roman" w:hAnsi="Times New Roman" w:cs="Times New Roman"/>
        </w:rPr>
        <w:t>our</w:t>
      </w:r>
      <w:r w:rsidRPr="00C26EC7">
        <w:rPr>
          <w:rFonts w:ascii="Times New Roman" w:hAnsi="Times New Roman" w:cs="Times New Roman"/>
        </w:rPr>
        <w:t xml:space="preserve"> </w:t>
      </w:r>
      <w:r w:rsidR="00DF1952">
        <w:rPr>
          <w:rFonts w:ascii="Times New Roman" w:hAnsi="Times New Roman" w:cs="Times New Roman"/>
        </w:rPr>
        <w:t xml:space="preserve">agencies </w:t>
      </w:r>
      <w:r w:rsidRPr="00C26EC7">
        <w:rPr>
          <w:rFonts w:ascii="Times New Roman" w:hAnsi="Times New Roman" w:cs="Times New Roman"/>
        </w:rPr>
        <w:t xml:space="preserve">audit </w:t>
      </w:r>
      <w:r w:rsidR="00DF1952">
        <w:rPr>
          <w:rFonts w:ascii="Times New Roman" w:hAnsi="Times New Roman" w:cs="Times New Roman"/>
        </w:rPr>
        <w:t>report for the</w:t>
      </w:r>
      <w:r w:rsidR="00A72868">
        <w:rPr>
          <w:rFonts w:ascii="Times New Roman" w:hAnsi="Times New Roman" w:cs="Times New Roman"/>
        </w:rPr>
        <w:t xml:space="preserve"> fiscal year ended June 30, 20</w:t>
      </w:r>
      <w:r w:rsidR="00C37B20">
        <w:rPr>
          <w:rFonts w:ascii="Times New Roman" w:hAnsi="Times New Roman" w:cs="Times New Roman"/>
        </w:rPr>
        <w:t>XX</w:t>
      </w:r>
      <w:r w:rsidR="00DF1952">
        <w:rPr>
          <w:rFonts w:ascii="Times New Roman" w:hAnsi="Times New Roman" w:cs="Times New Roman"/>
        </w:rPr>
        <w:t xml:space="preserve"> </w:t>
      </w:r>
      <w:r w:rsidRPr="00C26EC7">
        <w:rPr>
          <w:rFonts w:ascii="Times New Roman" w:hAnsi="Times New Roman" w:cs="Times New Roman"/>
        </w:rPr>
        <w:t xml:space="preserve">to </w:t>
      </w:r>
      <w:r w:rsidR="00DF1952">
        <w:rPr>
          <w:rFonts w:ascii="Times New Roman" w:hAnsi="Times New Roman" w:cs="Times New Roman"/>
        </w:rPr>
        <w:t>the date of this letter.</w:t>
      </w:r>
    </w:p>
    <w:p w14:paraId="6B1AAA61" w14:textId="77777777" w:rsidR="00ED400E" w:rsidRPr="00C26EC7" w:rsidRDefault="00ED400E" w:rsidP="00D1261B">
      <w:pPr>
        <w:pStyle w:val="NoSpacing"/>
        <w:rPr>
          <w:rFonts w:ascii="Times New Roman" w:hAnsi="Times New Roman" w:cs="Times New Roman"/>
        </w:rPr>
      </w:pPr>
    </w:p>
    <w:p w14:paraId="79072A65" w14:textId="77777777" w:rsidR="00ED400E" w:rsidRPr="00C26EC7" w:rsidRDefault="00ED400E" w:rsidP="00D1261B">
      <w:pPr>
        <w:pStyle w:val="NoSpacing"/>
        <w:rPr>
          <w:rFonts w:ascii="Times New Roman" w:hAnsi="Times New Roman" w:cs="Times New Roman"/>
        </w:rPr>
      </w:pPr>
    </w:p>
    <w:p w14:paraId="22F258E8" w14:textId="77777777" w:rsidR="00ED400E" w:rsidRPr="00C26EC7" w:rsidRDefault="00ED400E" w:rsidP="00D1261B">
      <w:pPr>
        <w:pStyle w:val="NoSpacing"/>
        <w:rPr>
          <w:rFonts w:ascii="Times New Roman" w:hAnsi="Times New Roman" w:cs="Times New Roman"/>
          <w:u w:val="single"/>
        </w:rPr>
      </w:pPr>
      <w:r w:rsidRPr="00C26EC7">
        <w:rPr>
          <w:rFonts w:ascii="Times New Roman" w:hAnsi="Times New Roman" w:cs="Times New Roman"/>
          <w:u w:val="single"/>
        </w:rPr>
        <w:t>Signed:</w:t>
      </w:r>
      <w:r w:rsidRPr="00C26EC7">
        <w:rPr>
          <w:rFonts w:ascii="Times New Roman" w:hAnsi="Times New Roman" w:cs="Times New Roman"/>
          <w:u w:val="single"/>
        </w:rPr>
        <w:tab/>
      </w:r>
      <w:r w:rsidRPr="00C26EC7">
        <w:rPr>
          <w:rFonts w:ascii="Times New Roman" w:hAnsi="Times New Roman" w:cs="Times New Roman"/>
          <w:u w:val="single"/>
        </w:rPr>
        <w:tab/>
      </w:r>
      <w:r w:rsidRPr="00C26EC7">
        <w:rPr>
          <w:rFonts w:ascii="Times New Roman" w:hAnsi="Times New Roman" w:cs="Times New Roman"/>
          <w:u w:val="single"/>
        </w:rPr>
        <w:tab/>
      </w:r>
      <w:r w:rsidRPr="00C26EC7">
        <w:rPr>
          <w:rFonts w:ascii="Times New Roman" w:hAnsi="Times New Roman" w:cs="Times New Roman"/>
          <w:u w:val="single"/>
        </w:rPr>
        <w:tab/>
      </w:r>
      <w:r w:rsidRPr="00C26EC7">
        <w:rPr>
          <w:rFonts w:ascii="Times New Roman" w:hAnsi="Times New Roman" w:cs="Times New Roman"/>
          <w:u w:val="single"/>
        </w:rPr>
        <w:tab/>
      </w:r>
      <w:r w:rsidRPr="00C26EC7">
        <w:rPr>
          <w:rFonts w:ascii="Times New Roman" w:hAnsi="Times New Roman" w:cs="Times New Roman"/>
          <w:u w:val="single"/>
        </w:rPr>
        <w:tab/>
      </w:r>
      <w:r w:rsidRPr="00C26EC7">
        <w:rPr>
          <w:rFonts w:ascii="Times New Roman" w:hAnsi="Times New Roman" w:cs="Times New Roman"/>
          <w:u w:val="single"/>
        </w:rPr>
        <w:tab/>
      </w:r>
      <w:r w:rsidRPr="00C26EC7">
        <w:rPr>
          <w:rFonts w:ascii="Times New Roman" w:hAnsi="Times New Roman" w:cs="Times New Roman"/>
          <w:u w:val="single"/>
        </w:rPr>
        <w:tab/>
      </w:r>
    </w:p>
    <w:p w14:paraId="46498BA1" w14:textId="77777777" w:rsidR="00ED400E" w:rsidRPr="00C26EC7" w:rsidRDefault="00ED400E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ab/>
      </w:r>
      <w:r w:rsidRPr="00C26EC7">
        <w:rPr>
          <w:rFonts w:ascii="Times New Roman" w:hAnsi="Times New Roman" w:cs="Times New Roman"/>
        </w:rPr>
        <w:tab/>
        <w:t>Agency Chief Financial Officer</w:t>
      </w:r>
    </w:p>
    <w:p w14:paraId="0E7E870B" w14:textId="77777777" w:rsidR="00ED400E" w:rsidRPr="00C26EC7" w:rsidRDefault="00ED400E" w:rsidP="00D1261B">
      <w:pPr>
        <w:pStyle w:val="NoSpacing"/>
        <w:rPr>
          <w:rFonts w:ascii="Times New Roman" w:hAnsi="Times New Roman" w:cs="Times New Roman"/>
        </w:rPr>
      </w:pPr>
      <w:r w:rsidRPr="00C26EC7">
        <w:rPr>
          <w:rFonts w:ascii="Times New Roman" w:hAnsi="Times New Roman" w:cs="Times New Roman"/>
        </w:rPr>
        <w:tab/>
      </w:r>
    </w:p>
    <w:sectPr w:rsidR="00ED400E" w:rsidRPr="00C26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E9"/>
    <w:rsid w:val="00152484"/>
    <w:rsid w:val="0016096E"/>
    <w:rsid w:val="002978DC"/>
    <w:rsid w:val="003A5AE9"/>
    <w:rsid w:val="00663264"/>
    <w:rsid w:val="00756676"/>
    <w:rsid w:val="008C7115"/>
    <w:rsid w:val="00992C63"/>
    <w:rsid w:val="00A24035"/>
    <w:rsid w:val="00A72868"/>
    <w:rsid w:val="00A8486E"/>
    <w:rsid w:val="00AD6D12"/>
    <w:rsid w:val="00BC2F7B"/>
    <w:rsid w:val="00C26EC7"/>
    <w:rsid w:val="00C37B20"/>
    <w:rsid w:val="00D1261B"/>
    <w:rsid w:val="00D501D3"/>
    <w:rsid w:val="00DB08B5"/>
    <w:rsid w:val="00DF1952"/>
    <w:rsid w:val="00E40652"/>
    <w:rsid w:val="00ED400E"/>
    <w:rsid w:val="00F840BB"/>
    <w:rsid w:val="00F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8F59"/>
  <w15:chartTrackingRefBased/>
  <w15:docId w15:val="{9A06582F-2DC9-4809-9DE4-1ED9E831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26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DFC7-4AC2-416E-A63B-56B64D46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Renae Herndon-Lopez</dc:creator>
  <cp:keywords/>
  <dc:description/>
  <cp:lastModifiedBy>Melhoff, Mark S, DFA</cp:lastModifiedBy>
  <cp:revision>2</cp:revision>
  <cp:lastPrinted>2015-03-27T16:44:00Z</cp:lastPrinted>
  <dcterms:created xsi:type="dcterms:W3CDTF">2024-04-04T14:01:00Z</dcterms:created>
  <dcterms:modified xsi:type="dcterms:W3CDTF">2024-04-04T14:01:00Z</dcterms:modified>
</cp:coreProperties>
</file>