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horzAnchor="margin" w:tblpXSpec="center"/>
        <w:tblOverlap w:val="never"/>
        <w:tblW w:w="9792" w:type="dxa"/>
        <w:tblInd w:w="0" w:type="dxa"/>
        <w:tblCellMar>
          <w:top w:w="92" w:type="dxa"/>
          <w:bottom w:w="48" w:type="dxa"/>
          <w:right w:w="15" w:type="dxa"/>
        </w:tblCellMar>
        <w:tblLook w:val="04A0" w:firstRow="1" w:lastRow="0" w:firstColumn="1" w:lastColumn="0" w:noHBand="0" w:noVBand="1"/>
      </w:tblPr>
      <w:tblGrid>
        <w:gridCol w:w="3668"/>
        <w:gridCol w:w="6124"/>
      </w:tblGrid>
      <w:tr w:rsidR="00F44287" w14:paraId="3C7DBA95" w14:textId="77777777">
        <w:trPr>
          <w:trHeight w:val="432"/>
        </w:trPr>
        <w:tc>
          <w:tcPr>
            <w:tcW w:w="3668" w:type="dxa"/>
            <w:tcBorders>
              <w:top w:val="single" w:sz="6" w:space="0" w:color="000000"/>
              <w:left w:val="single" w:sz="6" w:space="0" w:color="000000"/>
              <w:bottom w:val="single" w:sz="6" w:space="0" w:color="000000"/>
              <w:right w:val="nil"/>
            </w:tcBorders>
            <w:shd w:val="clear" w:color="auto" w:fill="000000"/>
          </w:tcPr>
          <w:p w14:paraId="430F2AD3" w14:textId="77777777" w:rsidR="001F24AF" w:rsidRDefault="001F24AF">
            <w:pPr>
              <w:tabs>
                <w:tab w:val="center" w:pos="2698"/>
                <w:tab w:val="center" w:pos="3032"/>
              </w:tabs>
              <w:spacing w:after="0" w:line="259" w:lineRule="auto"/>
              <w:ind w:left="0" w:right="0" w:firstLine="0"/>
            </w:pPr>
            <w:bookmarkStart w:id="0" w:name="_GoBack"/>
            <w:bookmarkEnd w:id="0"/>
            <w:r>
              <w:rPr>
                <w:color w:val="FFFFFF"/>
              </w:rPr>
              <w:t xml:space="preserve">DFA - </w:t>
            </w:r>
            <w:r w:rsidR="00B90C73">
              <w:rPr>
                <w:color w:val="FFFFFF"/>
              </w:rPr>
              <w:t>Financial Control Division</w:t>
            </w:r>
          </w:p>
          <w:p w14:paraId="465F5CF9" w14:textId="640586BF" w:rsidR="00F44287" w:rsidRPr="001F24AF" w:rsidRDefault="001F24AF">
            <w:pPr>
              <w:tabs>
                <w:tab w:val="center" w:pos="2698"/>
                <w:tab w:val="center" w:pos="3032"/>
              </w:tabs>
              <w:spacing w:after="0" w:line="259" w:lineRule="auto"/>
              <w:ind w:left="0" w:right="0" w:firstLine="0"/>
              <w:rPr>
                <w:i/>
                <w:sz w:val="16"/>
                <w:szCs w:val="16"/>
              </w:rPr>
            </w:pPr>
            <w:r w:rsidRPr="001F24AF">
              <w:rPr>
                <w:i/>
                <w:color w:val="FFFFFF" w:themeColor="background1"/>
                <w:sz w:val="16"/>
                <w:szCs w:val="16"/>
              </w:rPr>
              <w:t>Chapter 6, Article 5 NMSA 1978</w:t>
            </w:r>
            <w:r w:rsidR="00B90C73" w:rsidRPr="001F24AF">
              <w:rPr>
                <w:i/>
                <w:sz w:val="16"/>
                <w:szCs w:val="16"/>
              </w:rPr>
              <w:t xml:space="preserve"> </w:t>
            </w:r>
            <w:r w:rsidR="00B90C73" w:rsidRPr="001F24AF">
              <w:rPr>
                <w:i/>
                <w:sz w:val="16"/>
                <w:szCs w:val="16"/>
              </w:rPr>
              <w:tab/>
              <w:t xml:space="preserve"> </w:t>
            </w:r>
          </w:p>
        </w:tc>
        <w:tc>
          <w:tcPr>
            <w:tcW w:w="6124" w:type="dxa"/>
            <w:tcBorders>
              <w:top w:val="single" w:sz="6" w:space="0" w:color="000000"/>
              <w:left w:val="nil"/>
              <w:bottom w:val="single" w:sz="6" w:space="0" w:color="000000"/>
              <w:right w:val="single" w:sz="6" w:space="0" w:color="000000"/>
            </w:tcBorders>
            <w:shd w:val="clear" w:color="auto" w:fill="000000"/>
          </w:tcPr>
          <w:p w14:paraId="537EA49B" w14:textId="57990D33" w:rsidR="00F44287" w:rsidRDefault="00F44287">
            <w:pPr>
              <w:tabs>
                <w:tab w:val="center" w:pos="724"/>
                <w:tab w:val="center" w:pos="1524"/>
                <w:tab w:val="center" w:pos="2244"/>
                <w:tab w:val="center" w:pos="2964"/>
                <w:tab w:val="center" w:pos="3684"/>
                <w:tab w:val="center" w:pos="4404"/>
                <w:tab w:val="center" w:pos="5387"/>
              </w:tabs>
              <w:spacing w:after="0" w:line="259" w:lineRule="auto"/>
              <w:ind w:left="0" w:right="0" w:firstLine="0"/>
            </w:pPr>
          </w:p>
        </w:tc>
      </w:tr>
      <w:tr w:rsidR="00F44287" w14:paraId="2744D32C" w14:textId="77777777">
        <w:trPr>
          <w:trHeight w:val="1584"/>
        </w:trPr>
        <w:tc>
          <w:tcPr>
            <w:tcW w:w="3668" w:type="dxa"/>
            <w:tcBorders>
              <w:top w:val="single" w:sz="6" w:space="0" w:color="000000"/>
              <w:left w:val="nil"/>
              <w:bottom w:val="single" w:sz="6" w:space="0" w:color="000000"/>
              <w:right w:val="nil"/>
            </w:tcBorders>
            <w:vAlign w:val="bottom"/>
          </w:tcPr>
          <w:p w14:paraId="3E6BABAA" w14:textId="77777777" w:rsidR="00F44287" w:rsidRDefault="00B90C73">
            <w:pPr>
              <w:spacing w:after="87" w:line="259" w:lineRule="auto"/>
              <w:ind w:left="72" w:right="0" w:firstLine="0"/>
            </w:pPr>
            <w:r>
              <w:rPr>
                <w:sz w:val="28"/>
              </w:rPr>
              <w:t xml:space="preserve">Central Accounting System </w:t>
            </w:r>
          </w:p>
          <w:p w14:paraId="43A561D0" w14:textId="77777777" w:rsidR="00F44287" w:rsidRDefault="00B90C73">
            <w:pPr>
              <w:spacing w:after="0" w:line="259" w:lineRule="auto"/>
              <w:ind w:left="72" w:right="0" w:firstLine="0"/>
            </w:pPr>
            <w:r>
              <w:rPr>
                <w:b/>
                <w:sz w:val="40"/>
              </w:rPr>
              <w:t xml:space="preserve">White Paper </w:t>
            </w:r>
          </w:p>
          <w:p w14:paraId="3AA64639" w14:textId="1F583D7B" w:rsidR="00F44287" w:rsidRDefault="00B90C73">
            <w:pPr>
              <w:tabs>
                <w:tab w:val="center" w:pos="2228"/>
                <w:tab w:val="center" w:pos="2948"/>
              </w:tabs>
              <w:spacing w:after="0" w:line="259" w:lineRule="auto"/>
              <w:ind w:left="0" w:right="0" w:firstLine="0"/>
            </w:pPr>
            <w:r>
              <w:rPr>
                <w:sz w:val="20"/>
              </w:rPr>
              <w:t xml:space="preserve">Revised: </w:t>
            </w:r>
            <w:r w:rsidR="0032465A">
              <w:rPr>
                <w:sz w:val="20"/>
              </w:rPr>
              <w:t>May 2019</w:t>
            </w:r>
            <w:r>
              <w:rPr>
                <w:sz w:val="20"/>
              </w:rPr>
              <w:t xml:space="preserve"> </w:t>
            </w:r>
            <w:r>
              <w:rPr>
                <w:sz w:val="20"/>
              </w:rPr>
              <w:tab/>
              <w:t xml:space="preserve">   </w:t>
            </w:r>
            <w:r>
              <w:rPr>
                <w:sz w:val="20"/>
              </w:rPr>
              <w:tab/>
              <w:t xml:space="preserve"> </w:t>
            </w:r>
          </w:p>
        </w:tc>
        <w:tc>
          <w:tcPr>
            <w:tcW w:w="6124" w:type="dxa"/>
            <w:tcBorders>
              <w:top w:val="single" w:sz="6" w:space="0" w:color="000000"/>
              <w:left w:val="nil"/>
              <w:bottom w:val="single" w:sz="6" w:space="0" w:color="000000"/>
              <w:right w:val="nil"/>
            </w:tcBorders>
            <w:vAlign w:val="bottom"/>
          </w:tcPr>
          <w:p w14:paraId="17E0D47F" w14:textId="43AA9CE9" w:rsidR="00F44287" w:rsidRDefault="00B90C73">
            <w:pPr>
              <w:spacing w:after="0" w:line="259" w:lineRule="auto"/>
              <w:ind w:left="0" w:right="0" w:firstLine="0"/>
              <w:jc w:val="both"/>
            </w:pPr>
            <w:r>
              <w:rPr>
                <w:sz w:val="20"/>
              </w:rPr>
              <w:t xml:space="preserve">              For the latest information, see</w:t>
            </w:r>
            <w:hyperlink r:id="rId6" w:history="1">
              <w:r w:rsidR="0032465A" w:rsidRPr="00741DD5">
                <w:rPr>
                  <w:rStyle w:val="Hyperlink"/>
                  <w:sz w:val="20"/>
                </w:rPr>
                <w:t xml:space="preserve"> http://www.nmdfa.state.nm.us</w:t>
              </w:r>
            </w:hyperlink>
          </w:p>
        </w:tc>
      </w:tr>
    </w:tbl>
    <w:p w14:paraId="1665F9F5" w14:textId="77777777" w:rsidR="00F44287" w:rsidRDefault="006F2EAF">
      <w:pPr>
        <w:spacing w:after="78" w:line="239" w:lineRule="auto"/>
        <w:ind w:left="0" w:right="0" w:firstLine="9705"/>
      </w:pPr>
      <w:hyperlink r:id="rId7">
        <w:r w:rsidR="00B90C73">
          <w:rPr>
            <w:sz w:val="20"/>
          </w:rPr>
          <w:t xml:space="preserve"> </w:t>
        </w:r>
      </w:hyperlink>
      <w:r w:rsidR="00B90C73">
        <w:rPr>
          <w:sz w:val="20"/>
        </w:rPr>
        <w:t xml:space="preserve"> </w:t>
      </w:r>
    </w:p>
    <w:p w14:paraId="6132DD9B" w14:textId="77777777" w:rsidR="00F44287" w:rsidRDefault="00B90C73">
      <w:pPr>
        <w:spacing w:after="0" w:line="259" w:lineRule="auto"/>
        <w:ind w:left="2610" w:right="0" w:firstLine="0"/>
      </w:pPr>
      <w:r>
        <w:rPr>
          <w:b/>
          <w:sz w:val="28"/>
        </w:rPr>
        <w:t xml:space="preserve"> </w:t>
      </w:r>
    </w:p>
    <w:p w14:paraId="776C6696" w14:textId="77777777" w:rsidR="00F44287" w:rsidRDefault="00B90C73">
      <w:pPr>
        <w:spacing w:after="0" w:line="259" w:lineRule="auto"/>
        <w:ind w:left="1748" w:right="0" w:firstLine="0"/>
      </w:pPr>
      <w:r>
        <w:rPr>
          <w:noProof/>
        </w:rPr>
        <w:drawing>
          <wp:anchor distT="0" distB="0" distL="114300" distR="114300" simplePos="0" relativeHeight="251658240" behindDoc="0" locked="0" layoutInCell="1" allowOverlap="0" wp14:anchorId="5311071E" wp14:editId="4F4AEA55">
            <wp:simplePos x="0" y="0"/>
            <wp:positionH relativeFrom="margin">
              <wp:posOffset>762</wp:posOffset>
            </wp:positionH>
            <wp:positionV relativeFrom="paragraph">
              <wp:posOffset>68074</wp:posOffset>
            </wp:positionV>
            <wp:extent cx="1030224" cy="1030224"/>
            <wp:effectExtent l="0" t="0" r="0" b="0"/>
            <wp:wrapSquare wrapText="bothSides"/>
            <wp:docPr id="5589" name="Picture 5589"/>
            <wp:cNvGraphicFramePr/>
            <a:graphic xmlns:a="http://schemas.openxmlformats.org/drawingml/2006/main">
              <a:graphicData uri="http://schemas.openxmlformats.org/drawingml/2006/picture">
                <pic:pic xmlns:pic="http://schemas.openxmlformats.org/drawingml/2006/picture">
                  <pic:nvPicPr>
                    <pic:cNvPr id="5589" name="Picture 5589"/>
                    <pic:cNvPicPr/>
                  </pic:nvPicPr>
                  <pic:blipFill>
                    <a:blip r:embed="rId8"/>
                    <a:stretch>
                      <a:fillRect/>
                    </a:stretch>
                  </pic:blipFill>
                  <pic:spPr>
                    <a:xfrm>
                      <a:off x="0" y="0"/>
                      <a:ext cx="1030224" cy="1030224"/>
                    </a:xfrm>
                    <a:prstGeom prst="rect">
                      <a:avLst/>
                    </a:prstGeom>
                  </pic:spPr>
                </pic:pic>
              </a:graphicData>
            </a:graphic>
          </wp:anchor>
        </w:drawing>
      </w:r>
      <w:r>
        <w:rPr>
          <w:b/>
          <w:sz w:val="28"/>
        </w:rPr>
        <w:t xml:space="preserve">             Authority and the Propriety of Expenditures </w:t>
      </w:r>
    </w:p>
    <w:p w14:paraId="14A87C2F" w14:textId="77777777" w:rsidR="00F44287" w:rsidRDefault="00B90C73">
      <w:pPr>
        <w:spacing w:after="0" w:line="259" w:lineRule="auto"/>
        <w:ind w:left="1748" w:right="0" w:firstLine="0"/>
      </w:pPr>
      <w:r>
        <w:rPr>
          <w:b/>
          <w:sz w:val="28"/>
        </w:rPr>
        <w:t xml:space="preserve"> </w:t>
      </w:r>
    </w:p>
    <w:p w14:paraId="1EB0DBF0" w14:textId="77777777" w:rsidR="00F44287" w:rsidRDefault="00B90C73">
      <w:pPr>
        <w:spacing w:after="0" w:line="259" w:lineRule="auto"/>
        <w:ind w:left="1748" w:right="0" w:firstLine="0"/>
      </w:pPr>
      <w:r>
        <w:rPr>
          <w:b/>
          <w:sz w:val="28"/>
        </w:rPr>
        <w:t xml:space="preserve"> </w:t>
      </w:r>
    </w:p>
    <w:p w14:paraId="01F236E5" w14:textId="77777777" w:rsidR="00F44287" w:rsidRDefault="00B90C73">
      <w:pPr>
        <w:spacing w:after="0" w:line="259" w:lineRule="auto"/>
        <w:ind w:left="1748" w:right="0" w:firstLine="0"/>
      </w:pPr>
      <w:r>
        <w:rPr>
          <w:b/>
          <w:sz w:val="20"/>
        </w:rPr>
        <w:t xml:space="preserve">  </w:t>
      </w:r>
    </w:p>
    <w:p w14:paraId="4430A537" w14:textId="77777777" w:rsidR="00F44287" w:rsidRDefault="00B90C73">
      <w:pPr>
        <w:spacing w:after="0" w:line="259" w:lineRule="auto"/>
        <w:ind w:left="1748" w:right="0" w:firstLine="0"/>
      </w:pPr>
      <w:r>
        <w:rPr>
          <w:b/>
          <w:sz w:val="20"/>
        </w:rPr>
        <w:t xml:space="preserve"> </w:t>
      </w:r>
    </w:p>
    <w:p w14:paraId="193F0767" w14:textId="77777777" w:rsidR="00F44287" w:rsidRDefault="00B90C73">
      <w:pPr>
        <w:spacing w:after="0" w:line="259" w:lineRule="auto"/>
        <w:ind w:left="1748" w:right="0" w:firstLine="0"/>
      </w:pPr>
      <w:r>
        <w:rPr>
          <w:b/>
          <w:sz w:val="20"/>
        </w:rPr>
        <w:t xml:space="preserve">                   Table of Contents </w:t>
      </w:r>
    </w:p>
    <w:p w14:paraId="220BAB6C" w14:textId="77777777" w:rsidR="00F44287" w:rsidRDefault="00F44287">
      <w:pPr>
        <w:sectPr w:rsidR="00F44287">
          <w:headerReference w:type="even" r:id="rId9"/>
          <w:headerReference w:type="default" r:id="rId10"/>
          <w:footerReference w:type="even" r:id="rId11"/>
          <w:footerReference w:type="default" r:id="rId12"/>
          <w:headerReference w:type="first" r:id="rId13"/>
          <w:footerReference w:type="first" r:id="rId14"/>
          <w:pgSz w:w="12240" w:h="15840"/>
          <w:pgMar w:top="576" w:right="680" w:bottom="1440" w:left="1800" w:header="720" w:footer="720" w:gutter="0"/>
          <w:cols w:space="720"/>
          <w:titlePg/>
        </w:sectPr>
      </w:pPr>
    </w:p>
    <w:p w14:paraId="34BC2022" w14:textId="77777777" w:rsidR="00F44287" w:rsidRDefault="00B90C73">
      <w:pPr>
        <w:spacing w:after="252" w:line="259" w:lineRule="auto"/>
        <w:ind w:left="1" w:right="0" w:firstLine="0"/>
      </w:pPr>
      <w:r>
        <w:rPr>
          <w:b/>
          <w:sz w:val="20"/>
        </w:rPr>
        <w:t xml:space="preserve"> </w:t>
      </w:r>
    </w:p>
    <w:p w14:paraId="30298049" w14:textId="4671CD81" w:rsidR="00F44287" w:rsidRDefault="00B90C73">
      <w:pPr>
        <w:spacing w:after="0" w:line="244" w:lineRule="auto"/>
        <w:ind w:left="-5" w:right="405"/>
      </w:pPr>
      <w:r>
        <w:rPr>
          <w:b/>
          <w:sz w:val="18"/>
        </w:rPr>
        <w:t>Section 6-5-</w:t>
      </w:r>
      <w:r w:rsidR="00235EF9">
        <w:rPr>
          <w:b/>
          <w:sz w:val="18"/>
        </w:rPr>
        <w:t>3</w:t>
      </w:r>
      <w:r>
        <w:rPr>
          <w:b/>
          <w:sz w:val="18"/>
        </w:rPr>
        <w:t xml:space="preserve">, NMSA, 1978, as amended, requires the New Mexico Department of Finance and Administration’s </w:t>
      </w:r>
    </w:p>
    <w:p w14:paraId="432B3262" w14:textId="0C96E288" w:rsidR="00F44287" w:rsidRDefault="00B90C73">
      <w:pPr>
        <w:spacing w:after="93" w:line="244" w:lineRule="auto"/>
        <w:ind w:left="-5" w:right="405"/>
      </w:pPr>
      <w:r>
        <w:rPr>
          <w:b/>
          <w:sz w:val="18"/>
        </w:rPr>
        <w:t>Financial Control Division (FCD) to determine that all expenditures are for a purpose authorized by law. This white paper delineates the four criteria FCD uses to make that</w:t>
      </w:r>
      <w:r w:rsidR="0032465A">
        <w:rPr>
          <w:b/>
          <w:sz w:val="18"/>
        </w:rPr>
        <w:t xml:space="preserve"> </w:t>
      </w:r>
      <w:r>
        <w:rPr>
          <w:b/>
          <w:sz w:val="18"/>
        </w:rPr>
        <w:t>determination.</w:t>
      </w:r>
      <w:r>
        <w:rPr>
          <w:sz w:val="20"/>
        </w:rPr>
        <w:t xml:space="preserve"> </w:t>
      </w:r>
      <w:r>
        <w:rPr>
          <w:sz w:val="20"/>
        </w:rPr>
        <w:tab/>
      </w:r>
      <w:r>
        <w:rPr>
          <w:b/>
          <w:sz w:val="20"/>
        </w:rPr>
        <w:t xml:space="preserve"> </w:t>
      </w:r>
    </w:p>
    <w:p w14:paraId="6B38A67A" w14:textId="77777777" w:rsidR="00F44287" w:rsidRDefault="00B90C73">
      <w:pPr>
        <w:spacing w:after="0" w:line="259" w:lineRule="auto"/>
        <w:ind w:left="68" w:right="0" w:firstLine="0"/>
      </w:pPr>
      <w:r>
        <w:rPr>
          <w:sz w:val="20"/>
        </w:rPr>
        <w:t xml:space="preserve"> </w:t>
      </w:r>
    </w:p>
    <w:p w14:paraId="77577E18" w14:textId="77777777" w:rsidR="00F44287" w:rsidRDefault="00B90C73">
      <w:pPr>
        <w:spacing w:after="0" w:line="259" w:lineRule="auto"/>
        <w:ind w:left="68" w:right="0" w:firstLine="0"/>
      </w:pPr>
      <w:r>
        <w:rPr>
          <w:sz w:val="20"/>
        </w:rPr>
        <w:t xml:space="preserve"> </w:t>
      </w:r>
    </w:p>
    <w:p w14:paraId="728D4E95" w14:textId="77777777" w:rsidR="00F44287" w:rsidRDefault="00B90C73">
      <w:pPr>
        <w:spacing w:after="0" w:line="259" w:lineRule="auto"/>
        <w:ind w:left="68" w:right="0" w:firstLine="0"/>
      </w:pPr>
      <w:r>
        <w:rPr>
          <w:sz w:val="20"/>
        </w:rPr>
        <w:t xml:space="preserve"> </w:t>
      </w:r>
    </w:p>
    <w:p w14:paraId="320CB1AD" w14:textId="77777777" w:rsidR="00F44287" w:rsidRDefault="00B90C73">
      <w:pPr>
        <w:spacing w:after="0" w:line="259" w:lineRule="auto"/>
        <w:ind w:left="68" w:right="0" w:firstLine="0"/>
      </w:pPr>
      <w:r>
        <w:rPr>
          <w:sz w:val="20"/>
        </w:rPr>
        <w:t xml:space="preserve"> </w:t>
      </w:r>
    </w:p>
    <w:p w14:paraId="2C0903F4" w14:textId="77777777" w:rsidR="00F44287" w:rsidRDefault="00B90C73">
      <w:pPr>
        <w:spacing w:after="0" w:line="259" w:lineRule="auto"/>
        <w:ind w:left="68" w:right="0" w:firstLine="0"/>
      </w:pPr>
      <w:r>
        <w:rPr>
          <w:sz w:val="20"/>
        </w:rPr>
        <w:t xml:space="preserve"> </w:t>
      </w:r>
    </w:p>
    <w:p w14:paraId="70E973C4" w14:textId="77777777" w:rsidR="00F44287" w:rsidRDefault="00B90C73">
      <w:pPr>
        <w:spacing w:after="0" w:line="259" w:lineRule="auto"/>
        <w:ind w:left="68" w:right="0" w:firstLine="0"/>
      </w:pPr>
      <w:r>
        <w:rPr>
          <w:sz w:val="20"/>
        </w:rPr>
        <w:t xml:space="preserve"> </w:t>
      </w:r>
    </w:p>
    <w:p w14:paraId="470B1506" w14:textId="77777777" w:rsidR="00F44287" w:rsidRDefault="00B90C73">
      <w:pPr>
        <w:spacing w:after="0" w:line="259" w:lineRule="auto"/>
        <w:ind w:left="68" w:right="0" w:firstLine="0"/>
      </w:pPr>
      <w:r>
        <w:rPr>
          <w:sz w:val="20"/>
        </w:rPr>
        <w:t xml:space="preserve"> </w:t>
      </w:r>
    </w:p>
    <w:p w14:paraId="0F325389" w14:textId="77777777" w:rsidR="00F44287" w:rsidRDefault="00B90C73">
      <w:pPr>
        <w:spacing w:after="0" w:line="259" w:lineRule="auto"/>
        <w:ind w:left="68" w:right="0" w:firstLine="0"/>
      </w:pPr>
      <w:r>
        <w:rPr>
          <w:sz w:val="20"/>
        </w:rPr>
        <w:t xml:space="preserve"> </w:t>
      </w:r>
    </w:p>
    <w:p w14:paraId="5F6BA433" w14:textId="73997006" w:rsidR="00F44287" w:rsidRDefault="00B90C73" w:rsidP="0032465A">
      <w:pPr>
        <w:spacing w:after="0" w:line="259" w:lineRule="auto"/>
        <w:ind w:left="68" w:right="0" w:firstLine="0"/>
      </w:pPr>
      <w:r>
        <w:rPr>
          <w:sz w:val="20"/>
        </w:rPr>
        <w:t xml:space="preserve">  </w:t>
      </w:r>
    </w:p>
    <w:p w14:paraId="58BDE68B" w14:textId="5C2D1BBC" w:rsidR="00F44287" w:rsidRDefault="00B90C73" w:rsidP="0032465A">
      <w:pPr>
        <w:spacing w:after="36" w:line="259" w:lineRule="auto"/>
        <w:ind w:left="68" w:right="0" w:firstLine="0"/>
      </w:pPr>
      <w:r>
        <w:rPr>
          <w:sz w:val="20"/>
        </w:rPr>
        <w:t xml:space="preserve"> </w:t>
      </w:r>
      <w:r>
        <w:rPr>
          <w:sz w:val="20"/>
        </w:rPr>
        <w:tab/>
        <w:t xml:space="preserve"> </w:t>
      </w:r>
      <w:r>
        <w:rPr>
          <w:sz w:val="20"/>
        </w:rPr>
        <w:tab/>
        <w:t xml:space="preserve"> </w:t>
      </w:r>
      <w:r>
        <w:rPr>
          <w:sz w:val="20"/>
        </w:rPr>
        <w:tab/>
        <w:t xml:space="preserve"> </w:t>
      </w:r>
    </w:p>
    <w:sdt>
      <w:sdtPr>
        <w:rPr>
          <w:sz w:val="22"/>
        </w:rPr>
        <w:id w:val="-1834282529"/>
        <w:docPartObj>
          <w:docPartGallery w:val="Table of Contents"/>
        </w:docPartObj>
      </w:sdtPr>
      <w:sdtEndPr/>
      <w:sdtContent>
        <w:p w14:paraId="08423FC9" w14:textId="041993B7" w:rsidR="00F44287" w:rsidRDefault="00B90C73">
          <w:pPr>
            <w:pStyle w:val="TOC1"/>
            <w:tabs>
              <w:tab w:val="right" w:leader="dot" w:pos="6501"/>
            </w:tabs>
          </w:pPr>
          <w:r>
            <w:fldChar w:fldCharType="begin"/>
          </w:r>
          <w:r>
            <w:instrText xml:space="preserve"> TOC \o "1-2" \h \z \u </w:instrText>
          </w:r>
          <w:r>
            <w:fldChar w:fldCharType="separate"/>
          </w:r>
          <w:hyperlink w:anchor="_Toc5801">
            <w:r>
              <w:t xml:space="preserve">Introduction  </w:t>
            </w:r>
            <w:r>
              <w:tab/>
            </w:r>
            <w:r>
              <w:fldChar w:fldCharType="begin"/>
            </w:r>
            <w:r>
              <w:instrText>PAGEREF _Toc5801 \h</w:instrText>
            </w:r>
            <w:r>
              <w:fldChar w:fldCharType="separate"/>
            </w:r>
            <w:r w:rsidR="001F24AF">
              <w:rPr>
                <w:noProof/>
              </w:rPr>
              <w:t>2</w:t>
            </w:r>
            <w:r>
              <w:fldChar w:fldCharType="end"/>
            </w:r>
          </w:hyperlink>
        </w:p>
        <w:p w14:paraId="7095BAF6" w14:textId="59224C3A" w:rsidR="00F44287" w:rsidRDefault="006F2EAF">
          <w:pPr>
            <w:pStyle w:val="TOC1"/>
            <w:tabs>
              <w:tab w:val="right" w:leader="dot" w:pos="6501"/>
            </w:tabs>
          </w:pPr>
          <w:hyperlink w:anchor="_Toc5802">
            <w:r w:rsidR="00B90C73">
              <w:t>Criteria for Determining the Propriety of an Expenditure</w:t>
            </w:r>
            <w:r w:rsidR="00B90C73">
              <w:tab/>
            </w:r>
            <w:r w:rsidR="00B90C73">
              <w:fldChar w:fldCharType="begin"/>
            </w:r>
            <w:r w:rsidR="00B90C73">
              <w:instrText>PAGEREF _Toc5802 \h</w:instrText>
            </w:r>
            <w:r w:rsidR="00B90C73">
              <w:fldChar w:fldCharType="separate"/>
            </w:r>
            <w:r w:rsidR="001F24AF">
              <w:rPr>
                <w:noProof/>
              </w:rPr>
              <w:t>2</w:t>
            </w:r>
            <w:r w:rsidR="00B90C73">
              <w:fldChar w:fldCharType="end"/>
            </w:r>
          </w:hyperlink>
        </w:p>
        <w:p w14:paraId="3B32715E" w14:textId="25C2333E" w:rsidR="00F44287" w:rsidRDefault="006F2EAF">
          <w:pPr>
            <w:pStyle w:val="TOC2"/>
            <w:tabs>
              <w:tab w:val="right" w:leader="dot" w:pos="6501"/>
            </w:tabs>
          </w:pPr>
          <w:hyperlink w:anchor="_Toc5803">
            <w:r w:rsidR="00B90C73">
              <w:t>1. Constitutional, Statutory, and Contractual Mission</w:t>
            </w:r>
            <w:r w:rsidR="00B90C73">
              <w:tab/>
            </w:r>
            <w:r w:rsidR="00B90C73">
              <w:fldChar w:fldCharType="begin"/>
            </w:r>
            <w:r w:rsidR="00B90C73">
              <w:instrText>PAGEREF _Toc5803 \h</w:instrText>
            </w:r>
            <w:r w:rsidR="00B90C73">
              <w:fldChar w:fldCharType="separate"/>
            </w:r>
            <w:r w:rsidR="001F24AF">
              <w:rPr>
                <w:noProof/>
              </w:rPr>
              <w:t>2</w:t>
            </w:r>
            <w:r w:rsidR="00B90C73">
              <w:fldChar w:fldCharType="end"/>
            </w:r>
          </w:hyperlink>
        </w:p>
        <w:p w14:paraId="193402AF" w14:textId="4A2C6829" w:rsidR="00F44287" w:rsidRDefault="006F2EAF">
          <w:pPr>
            <w:pStyle w:val="TOC2"/>
            <w:tabs>
              <w:tab w:val="right" w:leader="dot" w:pos="6501"/>
            </w:tabs>
          </w:pPr>
          <w:hyperlink w:anchor="_Toc5804">
            <w:r w:rsidR="00B90C73">
              <w:t>2. Public Benefit and Purpose</w:t>
            </w:r>
            <w:r w:rsidR="00B90C73">
              <w:tab/>
            </w:r>
            <w:r w:rsidR="00B90C73">
              <w:fldChar w:fldCharType="begin"/>
            </w:r>
            <w:r w:rsidR="00B90C73">
              <w:instrText>PAGEREF _Toc5804 \h</w:instrText>
            </w:r>
            <w:r w:rsidR="00B90C73">
              <w:fldChar w:fldCharType="separate"/>
            </w:r>
            <w:r w:rsidR="001F24AF">
              <w:rPr>
                <w:noProof/>
              </w:rPr>
              <w:t>3</w:t>
            </w:r>
            <w:r w:rsidR="00B90C73">
              <w:fldChar w:fldCharType="end"/>
            </w:r>
          </w:hyperlink>
        </w:p>
        <w:p w14:paraId="7B57BDC0" w14:textId="60380E2A" w:rsidR="00F44287" w:rsidRDefault="006F2EAF">
          <w:pPr>
            <w:pStyle w:val="TOC2"/>
            <w:tabs>
              <w:tab w:val="right" w:leader="dot" w:pos="6501"/>
            </w:tabs>
          </w:pPr>
          <w:hyperlink w:anchor="_Toc5805">
            <w:r w:rsidR="00B90C73">
              <w:t>3. Necessity</w:t>
            </w:r>
            <w:r w:rsidR="00B90C73">
              <w:tab/>
            </w:r>
            <w:r w:rsidR="00B90C73">
              <w:fldChar w:fldCharType="begin"/>
            </w:r>
            <w:r w:rsidR="00B90C73">
              <w:instrText>PAGEREF _Toc5805 \h</w:instrText>
            </w:r>
            <w:r w:rsidR="00B90C73">
              <w:fldChar w:fldCharType="separate"/>
            </w:r>
            <w:r w:rsidR="001F24AF">
              <w:rPr>
                <w:noProof/>
              </w:rPr>
              <w:t>3</w:t>
            </w:r>
            <w:r w:rsidR="00B90C73">
              <w:fldChar w:fldCharType="end"/>
            </w:r>
          </w:hyperlink>
        </w:p>
        <w:p w14:paraId="70176835" w14:textId="2D8AA9D4" w:rsidR="00F44287" w:rsidRDefault="006F2EAF">
          <w:pPr>
            <w:pStyle w:val="TOC2"/>
            <w:tabs>
              <w:tab w:val="right" w:leader="dot" w:pos="6501"/>
            </w:tabs>
          </w:pPr>
          <w:hyperlink w:anchor="_Toc5806">
            <w:r w:rsidR="00B90C73">
              <w:t>4. Appropriation, Budget, and Available Resources</w:t>
            </w:r>
            <w:r w:rsidR="00B90C73">
              <w:tab/>
            </w:r>
            <w:r w:rsidR="00B90C73">
              <w:fldChar w:fldCharType="begin"/>
            </w:r>
            <w:r w:rsidR="00B90C73">
              <w:instrText>PAGEREF _Toc5806 \h</w:instrText>
            </w:r>
            <w:r w:rsidR="00B90C73">
              <w:fldChar w:fldCharType="separate"/>
            </w:r>
            <w:r w:rsidR="001F24AF">
              <w:rPr>
                <w:noProof/>
              </w:rPr>
              <w:t>4</w:t>
            </w:r>
            <w:r w:rsidR="00B90C73">
              <w:fldChar w:fldCharType="end"/>
            </w:r>
          </w:hyperlink>
        </w:p>
        <w:p w14:paraId="4D05A407" w14:textId="4CD78FA4" w:rsidR="00F44287" w:rsidRDefault="006F2EAF">
          <w:pPr>
            <w:pStyle w:val="TOC1"/>
            <w:tabs>
              <w:tab w:val="right" w:leader="dot" w:pos="6501"/>
            </w:tabs>
          </w:pPr>
          <w:hyperlink w:anchor="_Toc5807">
            <w:r w:rsidR="00B90C73">
              <w:t>Conclusion</w:t>
            </w:r>
            <w:r w:rsidR="00B90C73">
              <w:tab/>
            </w:r>
            <w:r w:rsidR="00B90C73">
              <w:fldChar w:fldCharType="begin"/>
            </w:r>
            <w:r w:rsidR="00B90C73">
              <w:instrText>PAGEREF _Toc5807 \h</w:instrText>
            </w:r>
            <w:r w:rsidR="00B90C73">
              <w:fldChar w:fldCharType="separate"/>
            </w:r>
            <w:r w:rsidR="001F24AF">
              <w:rPr>
                <w:noProof/>
              </w:rPr>
              <w:t>5</w:t>
            </w:r>
            <w:r w:rsidR="00B90C73">
              <w:fldChar w:fldCharType="end"/>
            </w:r>
          </w:hyperlink>
        </w:p>
        <w:p w14:paraId="6C72743C" w14:textId="77777777" w:rsidR="00F44287" w:rsidRDefault="00B90C73">
          <w:r>
            <w:fldChar w:fldCharType="end"/>
          </w:r>
        </w:p>
      </w:sdtContent>
    </w:sdt>
    <w:p w14:paraId="7DE21DE0" w14:textId="77777777" w:rsidR="00F44287" w:rsidRDefault="00B90C73">
      <w:pPr>
        <w:spacing w:after="0" w:line="259" w:lineRule="auto"/>
        <w:ind w:left="720" w:right="0" w:firstLine="0"/>
      </w:pPr>
      <w:r>
        <w:rPr>
          <w:sz w:val="20"/>
        </w:rPr>
        <w:t xml:space="preserve"> </w:t>
      </w:r>
    </w:p>
    <w:p w14:paraId="66A112C8" w14:textId="77777777" w:rsidR="00F44287" w:rsidRDefault="00B90C73">
      <w:pPr>
        <w:spacing w:after="0" w:line="259" w:lineRule="auto"/>
        <w:ind w:left="720" w:right="0" w:firstLine="0"/>
      </w:pPr>
      <w:r>
        <w:rPr>
          <w:sz w:val="20"/>
        </w:rPr>
        <w:t xml:space="preserve"> </w:t>
      </w:r>
    </w:p>
    <w:p w14:paraId="4C5A7EF6" w14:textId="77777777" w:rsidR="00F44287" w:rsidRDefault="00B90C73">
      <w:pPr>
        <w:spacing w:after="0" w:line="259" w:lineRule="auto"/>
        <w:ind w:left="0" w:right="0" w:firstLine="0"/>
      </w:pPr>
      <w:r>
        <w:rPr>
          <w:sz w:val="20"/>
        </w:rPr>
        <w:t xml:space="preserve"> </w:t>
      </w:r>
    </w:p>
    <w:p w14:paraId="46C58A52" w14:textId="77777777" w:rsidR="00F44287" w:rsidRDefault="00B90C73">
      <w:pPr>
        <w:spacing w:after="3310" w:line="259" w:lineRule="auto"/>
        <w:ind w:left="720" w:right="0" w:firstLine="0"/>
      </w:pPr>
      <w:r>
        <w:rPr>
          <w:sz w:val="20"/>
        </w:rPr>
        <w:t xml:space="preserve"> </w:t>
      </w:r>
    </w:p>
    <w:p w14:paraId="71B3E91E" w14:textId="05BCD45F" w:rsidR="00F44287" w:rsidRDefault="00B90C73" w:rsidP="0032465A">
      <w:pPr>
        <w:spacing w:after="0" w:line="259" w:lineRule="auto"/>
        <w:ind w:left="0" w:right="0" w:firstLine="0"/>
        <w:sectPr w:rsidR="00F44287">
          <w:type w:val="continuous"/>
          <w:pgSz w:w="12240" w:h="15840"/>
          <w:pgMar w:top="1440" w:right="1076" w:bottom="1440" w:left="1732" w:header="720" w:footer="720" w:gutter="0"/>
          <w:cols w:num="2" w:space="720" w:equalWidth="0">
            <w:col w:w="1860" w:space="1071"/>
            <w:col w:w="6501"/>
          </w:cols>
        </w:sectPr>
      </w:pPr>
      <w:r>
        <w:rPr>
          <w:sz w:val="20"/>
        </w:rPr>
        <w:t xml:space="preserve"> </w:t>
      </w:r>
    </w:p>
    <w:p w14:paraId="1BB0E76A" w14:textId="01DE61E3" w:rsidR="00F44287" w:rsidRDefault="00F44287">
      <w:pPr>
        <w:spacing w:after="0" w:line="259" w:lineRule="auto"/>
        <w:ind w:left="0" w:right="0" w:firstLine="0"/>
      </w:pPr>
    </w:p>
    <w:p w14:paraId="6CAAA087" w14:textId="77777777" w:rsidR="00F44287" w:rsidRDefault="00B90C73">
      <w:pPr>
        <w:spacing w:after="0" w:line="259" w:lineRule="auto"/>
        <w:ind w:left="0" w:right="0" w:firstLine="0"/>
      </w:pPr>
      <w:r>
        <w:rPr>
          <w:sz w:val="20"/>
        </w:rPr>
        <w:t xml:space="preserve"> </w:t>
      </w:r>
    </w:p>
    <w:p w14:paraId="68DD3EC5" w14:textId="77777777" w:rsidR="00F44287" w:rsidRDefault="00B90C73">
      <w:pPr>
        <w:spacing w:after="96" w:line="259" w:lineRule="auto"/>
        <w:ind w:left="0" w:right="0" w:firstLine="0"/>
      </w:pPr>
      <w:r>
        <w:rPr>
          <w:sz w:val="20"/>
        </w:rPr>
        <w:t xml:space="preserve"> </w:t>
      </w:r>
    </w:p>
    <w:p w14:paraId="0ABE02C8" w14:textId="77777777" w:rsidR="00F44287" w:rsidRDefault="00B90C73">
      <w:pPr>
        <w:pStyle w:val="Heading1"/>
        <w:ind w:left="2155"/>
      </w:pPr>
      <w:bookmarkStart w:id="1" w:name="_Toc5801"/>
      <w:r>
        <w:lastRenderedPageBreak/>
        <w:t xml:space="preserve">Introduction </w:t>
      </w:r>
      <w:bookmarkEnd w:id="1"/>
    </w:p>
    <w:p w14:paraId="367D65C2" w14:textId="77777777" w:rsidR="00F44287" w:rsidRDefault="00B90C73">
      <w:pPr>
        <w:spacing w:after="0" w:line="259" w:lineRule="auto"/>
        <w:ind w:left="0" w:right="0" w:firstLine="0"/>
      </w:pPr>
      <w:r>
        <w:t xml:space="preserve"> </w:t>
      </w:r>
    </w:p>
    <w:p w14:paraId="03B598AD" w14:textId="2797F841" w:rsidR="00F44287" w:rsidRDefault="00B90C73">
      <w:pPr>
        <w:spacing w:after="0"/>
        <w:ind w:left="2875"/>
      </w:pPr>
      <w:r>
        <w:t>The Financial Control Division of the Department of Finance and Administration must determine that all expenditures are for a purpose authorized by law (Section 6-5-</w:t>
      </w:r>
      <w:r w:rsidR="00A9735F">
        <w:t>3</w:t>
      </w:r>
      <w:r>
        <w:t xml:space="preserve">, NMSA 1978). This white paper delineates the four criteria </w:t>
      </w:r>
      <w:r w:rsidR="00A9735F">
        <w:t xml:space="preserve">used to </w:t>
      </w:r>
      <w:r>
        <w:t xml:space="preserve">make that determination. </w:t>
      </w:r>
    </w:p>
    <w:p w14:paraId="68AEC61D" w14:textId="77777777" w:rsidR="00F44287" w:rsidRDefault="00B90C73">
      <w:pPr>
        <w:spacing w:after="0" w:line="259" w:lineRule="auto"/>
        <w:ind w:left="2880" w:right="0" w:firstLine="0"/>
      </w:pPr>
      <w:r>
        <w:t xml:space="preserve"> </w:t>
      </w:r>
    </w:p>
    <w:p w14:paraId="13F33941" w14:textId="1E354F74" w:rsidR="00F44287" w:rsidRDefault="00B90C73">
      <w:pPr>
        <w:spacing w:after="87"/>
        <w:ind w:left="2875" w:right="3"/>
      </w:pPr>
      <w:r>
        <w:t>To simplify the information below, this paper uses the term “proper” to describe an expenditure authorized by law. For the same reason, it uses “agency” to refer to state agencies, departments, institutions, boards, bureaus, commissions</w:t>
      </w:r>
      <w:r w:rsidR="00A9735F">
        <w:t xml:space="preserve">, districts </w:t>
      </w:r>
      <w:r>
        <w:t xml:space="preserve">and committees of the government of the </w:t>
      </w:r>
      <w:r w:rsidR="00A9735F">
        <w:t>s</w:t>
      </w:r>
      <w:r>
        <w:t>tate</w:t>
      </w:r>
      <w:r w:rsidR="00A9735F">
        <w:t xml:space="preserve"> and means every office or officer of the above</w:t>
      </w:r>
      <w:r>
        <w:t xml:space="preserve">. </w:t>
      </w:r>
    </w:p>
    <w:p w14:paraId="74E8299C" w14:textId="77777777" w:rsidR="00F44287" w:rsidRDefault="00B90C73">
      <w:pPr>
        <w:spacing w:after="0" w:line="259" w:lineRule="auto"/>
        <w:ind w:left="2160" w:right="0" w:firstLine="0"/>
      </w:pPr>
      <w:r>
        <w:rPr>
          <w:sz w:val="32"/>
        </w:rPr>
        <w:t xml:space="preserve"> </w:t>
      </w:r>
    </w:p>
    <w:p w14:paraId="09912BF4" w14:textId="77777777" w:rsidR="00F44287" w:rsidRDefault="00B90C73">
      <w:pPr>
        <w:spacing w:after="0" w:line="259" w:lineRule="auto"/>
        <w:ind w:left="2160" w:right="0" w:firstLine="0"/>
      </w:pPr>
      <w:r>
        <w:rPr>
          <w:sz w:val="32"/>
        </w:rPr>
        <w:t xml:space="preserve"> </w:t>
      </w:r>
    </w:p>
    <w:p w14:paraId="214FE0DF" w14:textId="77777777" w:rsidR="00F44287" w:rsidRDefault="00B90C73">
      <w:pPr>
        <w:pStyle w:val="Heading1"/>
        <w:ind w:left="2890"/>
      </w:pPr>
      <w:bookmarkStart w:id="2" w:name="_Toc5802"/>
      <w:r>
        <w:t xml:space="preserve">Criteria for Determining the Propriety of an Expenditure </w:t>
      </w:r>
      <w:bookmarkEnd w:id="2"/>
    </w:p>
    <w:p w14:paraId="10728B74" w14:textId="77777777" w:rsidR="00F44287" w:rsidRDefault="00B90C73">
      <w:pPr>
        <w:spacing w:after="0" w:line="259" w:lineRule="auto"/>
        <w:ind w:left="2880" w:right="0" w:firstLine="0"/>
      </w:pPr>
      <w:r>
        <w:rPr>
          <w:sz w:val="32"/>
        </w:rPr>
        <w:t xml:space="preserve"> </w:t>
      </w:r>
    </w:p>
    <w:p w14:paraId="155C9CB6" w14:textId="77777777" w:rsidR="00F44287" w:rsidRDefault="00B90C73">
      <w:pPr>
        <w:spacing w:after="0" w:line="259" w:lineRule="auto"/>
        <w:ind w:left="2880" w:right="0" w:firstLine="0"/>
      </w:pPr>
      <w:r>
        <w:t xml:space="preserve">  </w:t>
      </w:r>
    </w:p>
    <w:p w14:paraId="1CF4B51B" w14:textId="77777777" w:rsidR="00F44287" w:rsidRDefault="00B90C73">
      <w:pPr>
        <w:pStyle w:val="Heading2"/>
        <w:spacing w:after="37"/>
        <w:ind w:left="2155"/>
      </w:pPr>
      <w:bookmarkStart w:id="3" w:name="_Toc5803"/>
      <w:r>
        <w:t xml:space="preserve">1. Constitutional, Statutory, and Contractual Mission </w:t>
      </w:r>
      <w:bookmarkEnd w:id="3"/>
    </w:p>
    <w:p w14:paraId="72D48F1E" w14:textId="77777777" w:rsidR="00F44287" w:rsidRDefault="00B90C73">
      <w:pPr>
        <w:spacing w:after="0" w:line="259" w:lineRule="auto"/>
        <w:ind w:left="2160" w:right="0" w:firstLine="0"/>
      </w:pPr>
      <w:r>
        <w:rPr>
          <w:i/>
          <w:sz w:val="28"/>
        </w:rPr>
        <w:t xml:space="preserve"> </w:t>
      </w:r>
    </w:p>
    <w:p w14:paraId="5F836895" w14:textId="689FA0DE" w:rsidR="00F44287" w:rsidRDefault="00A9735F">
      <w:pPr>
        <w:ind w:left="2875" w:right="3"/>
      </w:pPr>
      <w:r>
        <w:t>T</w:t>
      </w:r>
      <w:r w:rsidR="00B90C73">
        <w:t xml:space="preserve">his criterion mandates that an agency’s expenditures be consistent with the agency’s mission. The State of New Mexico’s constitution and statutes, together with legally authorized contractual commitments, define an agency’s mission. They do this by delineating the agency’s functions, responsibilities, and duties. </w:t>
      </w:r>
    </w:p>
    <w:p w14:paraId="4F50118A" w14:textId="4AB4A1D0" w:rsidR="00F44287" w:rsidRDefault="00B90C73" w:rsidP="00A9735F">
      <w:pPr>
        <w:spacing w:after="0" w:line="255" w:lineRule="auto"/>
        <w:ind w:left="2880" w:right="164" w:firstLine="0"/>
        <w:jc w:val="both"/>
      </w:pPr>
      <w:r>
        <w:t>For example, the Department of Finance and Administration’s mission includes financial control.  Section 6-5-2, NMSA, 1978, as amended, creates a division to carry out that mission and describes the division’s functions, responsibilities, and duties as: The financial control division of the state department of finance and administration shall maintain a central system of state accounts, and shall devise, formulate, approve and control the accounting methods and procedures of all state agencies.</w:t>
      </w:r>
    </w:p>
    <w:p w14:paraId="0EB0894C" w14:textId="77777777" w:rsidR="00A9735F" w:rsidRDefault="00A9735F" w:rsidP="00A9735F">
      <w:pPr>
        <w:spacing w:after="0" w:line="255" w:lineRule="auto"/>
        <w:ind w:left="2880" w:right="164" w:firstLine="0"/>
        <w:jc w:val="both"/>
      </w:pPr>
    </w:p>
    <w:p w14:paraId="4DBDCD2C" w14:textId="13FB8284" w:rsidR="00F44287" w:rsidRDefault="00B90C73" w:rsidP="00A9735F">
      <w:pPr>
        <w:ind w:right="3"/>
      </w:pPr>
      <w:r>
        <w:t xml:space="preserve">Given this mission, if the division were to publish accounting procedure manuals to distribute to agencies, the expenditure would be “proper.” On the other hand, expenditures to build a highway would not be. </w:t>
      </w:r>
    </w:p>
    <w:p w14:paraId="0574FC5C" w14:textId="644A5DC0" w:rsidR="00F44287" w:rsidRDefault="00B90C73">
      <w:pPr>
        <w:ind w:left="2875" w:right="3"/>
      </w:pPr>
      <w:r>
        <w:t xml:space="preserve">In addition to the legislation that creates an agency, other legislation can contribute to the definition of an agency’s mission. For example, an appropriation act can include a provision that adds to an agency’s mission. Using the same example above, if the Department of Finance and Administration were to receive an </w:t>
      </w:r>
      <w:r>
        <w:lastRenderedPageBreak/>
        <w:t xml:space="preserve">appropriation to build a highway, its mission, to the extent of the appropriation, would include building a highway.   </w:t>
      </w:r>
    </w:p>
    <w:p w14:paraId="7402140F" w14:textId="00861231" w:rsidR="00F44287" w:rsidRDefault="00B90C73">
      <w:pPr>
        <w:ind w:left="2875" w:right="3"/>
      </w:pPr>
      <w:r>
        <w:t xml:space="preserve">Contractual agreements, if authorized by law, can also contribute to the definition of an agency’s mission. Grants from private organizations are one example.  </w:t>
      </w:r>
    </w:p>
    <w:p w14:paraId="3C94F93E" w14:textId="2945449B" w:rsidR="00F44287" w:rsidRDefault="00B90C73" w:rsidP="00A9735F">
      <w:pPr>
        <w:spacing w:after="38" w:line="259" w:lineRule="auto"/>
        <w:ind w:left="2880" w:right="0" w:firstLine="0"/>
      </w:pPr>
      <w:r>
        <w:t xml:space="preserve"> </w:t>
      </w:r>
    </w:p>
    <w:p w14:paraId="3A2AA62D" w14:textId="77777777" w:rsidR="00F44287" w:rsidRDefault="00B90C73">
      <w:pPr>
        <w:pStyle w:val="Heading2"/>
        <w:ind w:left="2155"/>
      </w:pPr>
      <w:bookmarkStart w:id="4" w:name="_Toc5804"/>
      <w:r>
        <w:t xml:space="preserve">2. Public Benefit and Purpose </w:t>
      </w:r>
      <w:bookmarkEnd w:id="4"/>
    </w:p>
    <w:p w14:paraId="1135E058" w14:textId="77777777" w:rsidR="00F44287" w:rsidRDefault="00B90C73">
      <w:pPr>
        <w:spacing w:after="0" w:line="259" w:lineRule="auto"/>
        <w:ind w:left="2880" w:right="0" w:firstLine="0"/>
      </w:pPr>
      <w:r>
        <w:t xml:space="preserve"> </w:t>
      </w:r>
    </w:p>
    <w:p w14:paraId="5AEC5B32" w14:textId="35E6C084" w:rsidR="00F44287" w:rsidRDefault="00B90C73">
      <w:pPr>
        <w:ind w:left="2875" w:right="3"/>
      </w:pPr>
      <w:r>
        <w:t xml:space="preserve">This criterion requires expenditures to contribute to an agency achieving its constitutional, statutory, or contractual mission. Expenditures can contribute in two ways: 1) by serving a “public purpose,” and 2) by providing a “public benefit.”  </w:t>
      </w:r>
      <w:r>
        <w:rPr>
          <w:i/>
        </w:rPr>
        <w:t xml:space="preserve"> </w:t>
      </w:r>
    </w:p>
    <w:p w14:paraId="38737517" w14:textId="040926E6" w:rsidR="00F44287" w:rsidRDefault="00B90C73">
      <w:pPr>
        <w:ind w:left="2875" w:right="3"/>
      </w:pPr>
      <w:r>
        <w:t xml:space="preserve">If expenditures aid or promote progress towards an agency achieving its constitutional, statutory, or contractual mission, the expenditures are for a public purpose. If expenditures result in an agency achieving that mission (either in whole or in part), the expenditures provide a public benefit. </w:t>
      </w:r>
    </w:p>
    <w:p w14:paraId="405FCAB9" w14:textId="7E0194A9" w:rsidR="00F44287" w:rsidRDefault="00B90C73">
      <w:pPr>
        <w:ind w:left="2875" w:right="3"/>
      </w:pPr>
      <w:r>
        <w:t xml:space="preserve">For example, if the mission of an agency includes providing social worker services to the needy, expenditures to recruit a social worker are for a public purpose—they aid the agency’s progress toward achieving its mission. On the other hand, expenditures for a social worker’s salary would provide a benefit—they result in the agency achieving its mission.  </w:t>
      </w:r>
    </w:p>
    <w:p w14:paraId="35F0ED1B" w14:textId="244740A4" w:rsidR="00F44287" w:rsidRDefault="00B90C73">
      <w:pPr>
        <w:spacing w:after="9"/>
        <w:ind w:left="2875" w:right="3"/>
      </w:pPr>
      <w:r>
        <w:t xml:space="preserve">Expenditures must always be for a public purpose. </w:t>
      </w:r>
    </w:p>
    <w:p w14:paraId="76C4ECBD" w14:textId="77777777" w:rsidR="00F44287" w:rsidRDefault="00B90C73">
      <w:pPr>
        <w:ind w:left="2875" w:right="3"/>
      </w:pPr>
      <w:r>
        <w:t xml:space="preserve">Expenditures may or may not provide a public benefit. However, if they do not provide a public benefit, FCD may require an agency to document in writing why the expenditures are necessary (see “necessity” criteria below). </w:t>
      </w:r>
    </w:p>
    <w:p w14:paraId="7BBAF6E2" w14:textId="3E20A6C5" w:rsidR="00F44287" w:rsidRDefault="00B90C73">
      <w:pPr>
        <w:ind w:left="2875" w:right="3"/>
      </w:pPr>
      <w:r>
        <w:t xml:space="preserve">Furthermore, if the public purpose, public benefit, or both are not clear to FCD, FCD may require an agency to provide written clarification. It will use this clarification to make a final decision on whether to approve the expenditure.  </w:t>
      </w:r>
    </w:p>
    <w:p w14:paraId="4E9E2F6A" w14:textId="6BD3CBFE" w:rsidR="00F44287" w:rsidRDefault="00B90C73">
      <w:pPr>
        <w:ind w:left="2875" w:right="3"/>
      </w:pPr>
      <w:r>
        <w:t xml:space="preserve">However, if FCD concludes that an expenditure, by its very nature, does not provide a public purpose or benefit, FCD will not seek clarification and will simply disapprove the expenditure. Examples of this type of expenditure include reimbursement of an employee for alcoholic beverages the employee has consumed, or the cost of items (pictures of the employee, gifts, etc.) that will be used to promote (advertise) the employee. </w:t>
      </w:r>
    </w:p>
    <w:p w14:paraId="258DE454" w14:textId="77777777" w:rsidR="00F44287" w:rsidRDefault="00B90C73">
      <w:pPr>
        <w:spacing w:after="0" w:line="259" w:lineRule="auto"/>
        <w:ind w:left="2880" w:right="0" w:firstLine="0"/>
      </w:pPr>
      <w:r>
        <w:t xml:space="preserve"> </w:t>
      </w:r>
    </w:p>
    <w:p w14:paraId="4F7D36CB" w14:textId="77777777" w:rsidR="00F44287" w:rsidRDefault="00B90C73">
      <w:pPr>
        <w:pStyle w:val="Heading2"/>
        <w:ind w:left="2350"/>
      </w:pPr>
      <w:bookmarkStart w:id="5" w:name="_Toc5805"/>
      <w:r>
        <w:t xml:space="preserve">3. Necessity </w:t>
      </w:r>
      <w:bookmarkEnd w:id="5"/>
    </w:p>
    <w:p w14:paraId="11ABE024" w14:textId="77777777" w:rsidR="00F44287" w:rsidRDefault="00B90C73">
      <w:pPr>
        <w:spacing w:after="0" w:line="259" w:lineRule="auto"/>
        <w:ind w:left="2700" w:right="0" w:firstLine="0"/>
      </w:pPr>
      <w:r>
        <w:rPr>
          <w:i/>
        </w:rPr>
        <w:t xml:space="preserve"> </w:t>
      </w:r>
    </w:p>
    <w:p w14:paraId="09C2891E" w14:textId="160594AB" w:rsidR="00F44287" w:rsidRDefault="00B90C73">
      <w:pPr>
        <w:ind w:left="2717" w:right="3"/>
      </w:pPr>
      <w:r>
        <w:t xml:space="preserve">This criterion focuses on making the best choice between options.  </w:t>
      </w:r>
      <w:r w:rsidR="001F63B0">
        <w:t xml:space="preserve">In other words, this criterion is not related to whether it is “necessary” for an agency to do something, such as hold a training. This criterion </w:t>
      </w:r>
      <w:r w:rsidR="001F63B0">
        <w:lastRenderedPageBreak/>
        <w:t>instead relates to why this particular method of achieving the goal (in this case the training) is necessary. Therefore, w</w:t>
      </w:r>
      <w:r>
        <w:t xml:space="preserve">hen different means of achieving a mission exist, this criterion requires an agency to choose the means that will still provide, or contribute to providing, the public benefit desired but will do so for the least amount of expenditure possible.   </w:t>
      </w:r>
    </w:p>
    <w:p w14:paraId="0712F4AE" w14:textId="094C51D7" w:rsidR="00F44287" w:rsidRDefault="001F63B0">
      <w:pPr>
        <w:ind w:left="2717" w:right="3"/>
      </w:pPr>
      <w:r>
        <w:t xml:space="preserve">To further the </w:t>
      </w:r>
      <w:r w:rsidR="00B90C73">
        <w:t xml:space="preserve">example, Agency X can either rent a training facility at a hotel for a cost of $2,000 or use a training facility owned by the State for the cost of a $25 cleaning fee.  Assuming the Agency can provide the training effectively at either site, this criterion requires Agency X to use the facility costing $25.  </w:t>
      </w:r>
    </w:p>
    <w:p w14:paraId="5313C32F" w14:textId="799378E1" w:rsidR="00F44287" w:rsidRDefault="00F44287" w:rsidP="00A9735F">
      <w:pPr>
        <w:spacing w:after="0" w:line="259" w:lineRule="auto"/>
        <w:ind w:left="2700" w:right="0" w:firstLine="0"/>
      </w:pPr>
    </w:p>
    <w:p w14:paraId="3833C940" w14:textId="77777777" w:rsidR="00F44287" w:rsidRDefault="00B90C73">
      <w:pPr>
        <w:pStyle w:val="Heading2"/>
        <w:ind w:left="2350"/>
      </w:pPr>
      <w:bookmarkStart w:id="6" w:name="_Toc5806"/>
      <w:r>
        <w:t xml:space="preserve">4. Appropriation, Budget, and Available Resources </w:t>
      </w:r>
      <w:bookmarkEnd w:id="6"/>
    </w:p>
    <w:p w14:paraId="35BC7AA9" w14:textId="77777777" w:rsidR="00F44287" w:rsidRDefault="00B90C73">
      <w:pPr>
        <w:spacing w:after="0" w:line="259" w:lineRule="auto"/>
        <w:ind w:left="2160" w:right="0" w:firstLine="0"/>
      </w:pPr>
      <w:r>
        <w:t xml:space="preserve"> </w:t>
      </w:r>
    </w:p>
    <w:p w14:paraId="1ABA7A24" w14:textId="72C64BFE" w:rsidR="00F44287" w:rsidRDefault="00B90C73">
      <w:pPr>
        <w:ind w:left="2710" w:right="3"/>
      </w:pPr>
      <w:r>
        <w:t xml:space="preserve">This criterion requires the purpose of expenditures be consistent with their related appropriation, that total expenditures be within the budget established by law, and the budget established by law be supported by actual resources, including cash. </w:t>
      </w:r>
    </w:p>
    <w:p w14:paraId="7EEC7B42" w14:textId="77777777" w:rsidR="00F44287" w:rsidRDefault="00B90C73">
      <w:pPr>
        <w:spacing w:after="122" w:line="259" w:lineRule="auto"/>
        <w:ind w:left="2700" w:right="0" w:firstLine="0"/>
      </w:pPr>
      <w:r>
        <w:t xml:space="preserve"> </w:t>
      </w:r>
    </w:p>
    <w:p w14:paraId="51419E6B" w14:textId="77777777" w:rsidR="00F44287" w:rsidRDefault="00B90C73">
      <w:pPr>
        <w:spacing w:after="119" w:line="259" w:lineRule="auto"/>
        <w:ind w:left="2695" w:right="0"/>
      </w:pPr>
      <w:r>
        <w:rPr>
          <w:i/>
        </w:rPr>
        <w:t xml:space="preserve">Appropriation: </w:t>
      </w:r>
    </w:p>
    <w:p w14:paraId="5D674A0F" w14:textId="7A808BDF" w:rsidR="00F44287" w:rsidRDefault="00B90C73">
      <w:pPr>
        <w:ind w:left="2710" w:right="3"/>
      </w:pPr>
      <w:r>
        <w:t xml:space="preserve">An “appropriation” from the Legislature is the authority for an agency to make expenditures for a given purpose. Depending on an agency’s statutory mission, this purpose usually falls within one of the following broad categories: </w:t>
      </w:r>
    </w:p>
    <w:p w14:paraId="5E90FD76" w14:textId="77777777" w:rsidR="00F44287" w:rsidRDefault="00B90C73">
      <w:pPr>
        <w:spacing w:after="24"/>
        <w:ind w:left="3668" w:right="3"/>
      </w:pPr>
      <w:r>
        <w:rPr>
          <w:rFonts w:ascii="Wingdings" w:eastAsia="Wingdings" w:hAnsi="Wingdings" w:cs="Wingdings"/>
          <w:sz w:val="16"/>
        </w:rPr>
        <w:t></w:t>
      </w:r>
      <w:r>
        <w:t xml:space="preserve">Legislative </w:t>
      </w:r>
    </w:p>
    <w:p w14:paraId="7B5873CD" w14:textId="77777777" w:rsidR="00F44287" w:rsidRDefault="00B90C73">
      <w:pPr>
        <w:spacing w:after="20"/>
        <w:ind w:left="3668" w:right="3"/>
      </w:pPr>
      <w:r>
        <w:rPr>
          <w:rFonts w:ascii="Wingdings" w:eastAsia="Wingdings" w:hAnsi="Wingdings" w:cs="Wingdings"/>
          <w:sz w:val="16"/>
        </w:rPr>
        <w:t></w:t>
      </w:r>
      <w:r>
        <w:t xml:space="preserve">Judicial </w:t>
      </w:r>
    </w:p>
    <w:p w14:paraId="0B5F7ACF" w14:textId="77777777" w:rsidR="00F44287" w:rsidRDefault="00B90C73">
      <w:pPr>
        <w:spacing w:after="9"/>
        <w:ind w:left="3668" w:right="3"/>
      </w:pPr>
      <w:r>
        <w:rPr>
          <w:rFonts w:ascii="Wingdings" w:eastAsia="Wingdings" w:hAnsi="Wingdings" w:cs="Wingdings"/>
          <w:sz w:val="16"/>
        </w:rPr>
        <w:t></w:t>
      </w:r>
      <w:r>
        <w:t xml:space="preserve">General control </w:t>
      </w:r>
    </w:p>
    <w:p w14:paraId="68F70A13" w14:textId="77777777" w:rsidR="00F44287" w:rsidRDefault="00B90C73">
      <w:pPr>
        <w:spacing w:after="9"/>
        <w:ind w:left="3668" w:right="3"/>
      </w:pPr>
      <w:r>
        <w:rPr>
          <w:rFonts w:ascii="Wingdings" w:eastAsia="Wingdings" w:hAnsi="Wingdings" w:cs="Wingdings"/>
          <w:sz w:val="16"/>
        </w:rPr>
        <w:t></w:t>
      </w:r>
      <w:r>
        <w:t xml:space="preserve">Regulation, licensing and economic development </w:t>
      </w:r>
    </w:p>
    <w:p w14:paraId="684A618D" w14:textId="66FA5F60" w:rsidR="00F44287" w:rsidRDefault="00B90C73">
      <w:pPr>
        <w:spacing w:after="9"/>
        <w:ind w:left="3668" w:right="3"/>
      </w:pPr>
      <w:r>
        <w:rPr>
          <w:rFonts w:ascii="Wingdings" w:eastAsia="Wingdings" w:hAnsi="Wingdings" w:cs="Wingdings"/>
          <w:sz w:val="16"/>
        </w:rPr>
        <w:t></w:t>
      </w:r>
      <w:r w:rsidR="00B61348">
        <w:t>N</w:t>
      </w:r>
      <w:r>
        <w:t xml:space="preserve">atural resources </w:t>
      </w:r>
    </w:p>
    <w:p w14:paraId="088D5896" w14:textId="77777777" w:rsidR="00F44287" w:rsidRDefault="00B90C73">
      <w:pPr>
        <w:spacing w:after="10"/>
        <w:ind w:left="3668" w:right="3"/>
      </w:pPr>
      <w:r>
        <w:rPr>
          <w:rFonts w:ascii="Wingdings" w:eastAsia="Wingdings" w:hAnsi="Wingdings" w:cs="Wingdings"/>
          <w:sz w:val="16"/>
        </w:rPr>
        <w:t></w:t>
      </w:r>
      <w:r>
        <w:t xml:space="preserve">Health and human resources </w:t>
      </w:r>
    </w:p>
    <w:p w14:paraId="318C175C" w14:textId="77777777" w:rsidR="00F44287" w:rsidRDefault="00B90C73">
      <w:pPr>
        <w:spacing w:after="9"/>
        <w:ind w:left="3668" w:right="3"/>
      </w:pPr>
      <w:r>
        <w:rPr>
          <w:rFonts w:ascii="Wingdings" w:eastAsia="Wingdings" w:hAnsi="Wingdings" w:cs="Wingdings"/>
          <w:sz w:val="16"/>
        </w:rPr>
        <w:t></w:t>
      </w:r>
      <w:r>
        <w:t xml:space="preserve">Public Safety </w:t>
      </w:r>
    </w:p>
    <w:p w14:paraId="6668E5FB" w14:textId="77777777" w:rsidR="00F44287" w:rsidRDefault="00B90C73">
      <w:pPr>
        <w:spacing w:after="13"/>
        <w:ind w:left="3668" w:right="3"/>
      </w:pPr>
      <w:r>
        <w:rPr>
          <w:rFonts w:ascii="Wingdings" w:eastAsia="Wingdings" w:hAnsi="Wingdings" w:cs="Wingdings"/>
          <w:sz w:val="16"/>
        </w:rPr>
        <w:t></w:t>
      </w:r>
      <w:r>
        <w:t xml:space="preserve">Transportation and Highways </w:t>
      </w:r>
    </w:p>
    <w:p w14:paraId="614BCBE9" w14:textId="77777777" w:rsidR="00F44287" w:rsidRDefault="00B90C73">
      <w:pPr>
        <w:spacing w:after="15"/>
        <w:ind w:left="3668" w:right="3"/>
      </w:pPr>
      <w:r>
        <w:rPr>
          <w:rFonts w:ascii="Wingdings" w:eastAsia="Wingdings" w:hAnsi="Wingdings" w:cs="Wingdings"/>
          <w:sz w:val="16"/>
        </w:rPr>
        <w:t></w:t>
      </w:r>
      <w:r>
        <w:t xml:space="preserve">Education </w:t>
      </w:r>
    </w:p>
    <w:p w14:paraId="33DAA1E8" w14:textId="77777777" w:rsidR="00F44287" w:rsidRDefault="00B90C73">
      <w:pPr>
        <w:spacing w:after="9"/>
        <w:ind w:left="3668" w:right="3"/>
      </w:pPr>
      <w:r>
        <w:rPr>
          <w:rFonts w:ascii="Wingdings" w:eastAsia="Wingdings" w:hAnsi="Wingdings" w:cs="Wingdings"/>
          <w:sz w:val="16"/>
        </w:rPr>
        <w:t></w:t>
      </w:r>
      <w:r>
        <w:t xml:space="preserve">Higher Education </w:t>
      </w:r>
    </w:p>
    <w:p w14:paraId="65820936" w14:textId="77777777" w:rsidR="00F44287" w:rsidRDefault="00B90C73">
      <w:pPr>
        <w:ind w:left="3670" w:right="3"/>
      </w:pPr>
      <w:r>
        <w:rPr>
          <w:rFonts w:ascii="Wingdings" w:eastAsia="Wingdings" w:hAnsi="Wingdings" w:cs="Wingdings"/>
          <w:sz w:val="16"/>
        </w:rPr>
        <w:t></w:t>
      </w:r>
      <w:r>
        <w:t xml:space="preserve">Public School Support </w:t>
      </w:r>
    </w:p>
    <w:p w14:paraId="48A844D8" w14:textId="20320FE2" w:rsidR="00F44287" w:rsidRDefault="00B90C73">
      <w:pPr>
        <w:ind w:left="2710" w:right="3"/>
      </w:pPr>
      <w:r>
        <w:t xml:space="preserve">The purpose of expenditures must be for the purpose intended by the appropriation.  For example, an appropriation made for the purpose of transportation and highways should not be expended on health and human services.  In addition to the broad categories above, the Legislature usually divides the purpose of appropriations into the following appropriation units: </w:t>
      </w:r>
    </w:p>
    <w:p w14:paraId="7A65DF58" w14:textId="3B980BC5" w:rsidR="00F44287" w:rsidRDefault="00B90C73">
      <w:pPr>
        <w:spacing w:after="0" w:line="259" w:lineRule="auto"/>
        <w:ind w:left="2190" w:right="0" w:firstLine="0"/>
        <w:jc w:val="center"/>
      </w:pPr>
      <w:r>
        <w:t xml:space="preserve">Personal Services and Employee Benefits </w:t>
      </w:r>
    </w:p>
    <w:p w14:paraId="31361ABF" w14:textId="77777777" w:rsidR="00F44287" w:rsidRDefault="00B90C73">
      <w:pPr>
        <w:spacing w:after="23"/>
        <w:ind w:left="3610" w:right="3"/>
      </w:pPr>
      <w:r>
        <w:rPr>
          <w:rFonts w:ascii="Wingdings" w:eastAsia="Wingdings" w:hAnsi="Wingdings" w:cs="Wingdings"/>
          <w:sz w:val="16"/>
        </w:rPr>
        <w:t></w:t>
      </w:r>
      <w:r>
        <w:t xml:space="preserve">Contractual Services </w:t>
      </w:r>
    </w:p>
    <w:p w14:paraId="03ACDAE5" w14:textId="77777777" w:rsidR="00F44287" w:rsidRDefault="00B90C73">
      <w:pPr>
        <w:ind w:left="3610" w:right="3"/>
      </w:pPr>
      <w:r>
        <w:rPr>
          <w:rFonts w:ascii="Wingdings" w:eastAsia="Wingdings" w:hAnsi="Wingdings" w:cs="Wingdings"/>
          <w:sz w:val="16"/>
        </w:rPr>
        <w:t></w:t>
      </w:r>
      <w:r>
        <w:t xml:space="preserve">Other </w:t>
      </w:r>
    </w:p>
    <w:p w14:paraId="19563DF0" w14:textId="0365F90B" w:rsidR="00F44287" w:rsidRDefault="00B90C73">
      <w:pPr>
        <w:ind w:left="2710" w:right="3"/>
      </w:pPr>
      <w:r>
        <w:lastRenderedPageBreak/>
        <w:t xml:space="preserve">When the Legislature provides an appropriation to an agency, unless specifically stated otherwise in the appropriation act, the purpose intended by the appropriation is the constitutional and statutory mission of the agency. If the Legislature restricts the appropriation to the appropriation units listed above, the purpose of the appropriation is also defined by the amount the legislature allocates to those units. </w:t>
      </w:r>
    </w:p>
    <w:p w14:paraId="1C92E340" w14:textId="11D91E95" w:rsidR="00F44287" w:rsidRDefault="00B90C73">
      <w:pPr>
        <w:ind w:left="2710" w:right="3"/>
      </w:pPr>
      <w:r>
        <w:t xml:space="preserve">Under this criterion, contractual commitments must be consistent with the authority given an agency by law. There are no exceptions. </w:t>
      </w:r>
    </w:p>
    <w:p w14:paraId="4A24D788" w14:textId="77777777" w:rsidR="00F44287" w:rsidRDefault="00B90C73">
      <w:pPr>
        <w:spacing w:after="121" w:line="259" w:lineRule="auto"/>
        <w:ind w:left="2700" w:right="0" w:firstLine="0"/>
      </w:pPr>
      <w:r>
        <w:t xml:space="preserve"> </w:t>
      </w:r>
    </w:p>
    <w:p w14:paraId="026D489D" w14:textId="77777777" w:rsidR="00F44287" w:rsidRDefault="00B90C73">
      <w:pPr>
        <w:spacing w:after="119" w:line="259" w:lineRule="auto"/>
        <w:ind w:left="2695" w:right="0"/>
      </w:pPr>
      <w:r>
        <w:rPr>
          <w:i/>
        </w:rPr>
        <w:t xml:space="preserve">Budget and Available Resources: </w:t>
      </w:r>
    </w:p>
    <w:p w14:paraId="35875819" w14:textId="75BE569C" w:rsidR="00F44287" w:rsidRDefault="00B90C73">
      <w:pPr>
        <w:ind w:left="2710" w:right="3"/>
      </w:pPr>
      <w:r>
        <w:t>Budget is the bridge between appropriations and resources. The existence of a budget helps ensure that appropriations are supported by resources (i.e., by cash and earned revenue)</w:t>
      </w:r>
      <w:r w:rsidR="00CA69F9">
        <w:t>.</w:t>
      </w:r>
      <w:r>
        <w:t xml:space="preserve">  Section 6-3-7 NMSA 1978 prohibits an agency from making expenditures that are not authorized by an approved budget. </w:t>
      </w:r>
    </w:p>
    <w:p w14:paraId="244B7F3E" w14:textId="4F5EC8D8" w:rsidR="00F44287" w:rsidRDefault="00B90C73">
      <w:pPr>
        <w:ind w:left="2710" w:right="3"/>
      </w:pPr>
      <w:r>
        <w:t xml:space="preserve">This criterion requires an agency to stay within its budget when making expenditures. In addition, it requires an agency to request a Budget Adjustment Request and reduce its budget if the agency’s projected revenues are not meeting projections. </w:t>
      </w:r>
    </w:p>
    <w:p w14:paraId="7F5D34ED" w14:textId="77777777" w:rsidR="00F44287" w:rsidRDefault="00B90C73">
      <w:pPr>
        <w:spacing w:after="74" w:line="259" w:lineRule="auto"/>
        <w:ind w:left="2700" w:right="0" w:firstLine="0"/>
      </w:pPr>
      <w:r>
        <w:t xml:space="preserve"> </w:t>
      </w:r>
    </w:p>
    <w:p w14:paraId="35C46C46" w14:textId="77777777" w:rsidR="00F44287" w:rsidRDefault="00B90C73">
      <w:pPr>
        <w:pStyle w:val="Heading1"/>
        <w:ind w:left="2155"/>
      </w:pPr>
      <w:bookmarkStart w:id="7" w:name="_Toc5807"/>
      <w:r>
        <w:t xml:space="preserve">Conclusion </w:t>
      </w:r>
      <w:bookmarkEnd w:id="7"/>
    </w:p>
    <w:p w14:paraId="4B7A7CCA" w14:textId="77777777" w:rsidR="00F44287" w:rsidRDefault="00B90C73">
      <w:pPr>
        <w:spacing w:after="0" w:line="259" w:lineRule="auto"/>
        <w:ind w:left="2160" w:right="0" w:firstLine="0"/>
      </w:pPr>
      <w:r>
        <w:t xml:space="preserve"> </w:t>
      </w:r>
    </w:p>
    <w:p w14:paraId="35123689" w14:textId="7F1473AA" w:rsidR="00F44287" w:rsidRDefault="00B90C73">
      <w:pPr>
        <w:spacing w:after="0"/>
        <w:ind w:left="2170" w:right="3"/>
      </w:pPr>
      <w:r>
        <w:t xml:space="preserve">Unless a proposed expenditure meets all of the four criteria above, it should not be incurred. </w:t>
      </w:r>
    </w:p>
    <w:p w14:paraId="16C307DA" w14:textId="77777777" w:rsidR="00F44287" w:rsidRDefault="00B90C73">
      <w:pPr>
        <w:spacing w:after="0" w:line="259" w:lineRule="auto"/>
        <w:ind w:left="2160" w:right="0" w:firstLine="0"/>
      </w:pPr>
      <w:r>
        <w:t xml:space="preserve"> </w:t>
      </w:r>
    </w:p>
    <w:sectPr w:rsidR="00F44287">
      <w:type w:val="continuous"/>
      <w:pgSz w:w="12240" w:h="15840"/>
      <w:pgMar w:top="1424" w:right="974" w:bottom="119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8B06B" w14:textId="77777777" w:rsidR="006F2EAF" w:rsidRDefault="006F2EAF">
      <w:pPr>
        <w:spacing w:after="0" w:line="240" w:lineRule="auto"/>
      </w:pPr>
      <w:r>
        <w:separator/>
      </w:r>
    </w:p>
  </w:endnote>
  <w:endnote w:type="continuationSeparator" w:id="0">
    <w:p w14:paraId="0168E6A3" w14:textId="77777777" w:rsidR="006F2EAF" w:rsidRDefault="006F2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BB0C0" w14:textId="77777777" w:rsidR="00F44287" w:rsidRDefault="00B90C73">
    <w:pPr>
      <w:spacing w:after="0" w:line="259" w:lineRule="auto"/>
      <w:ind w:left="-72"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959122" wp14:editId="54ED766E">
              <wp:simplePos x="0" y="0"/>
              <wp:positionH relativeFrom="page">
                <wp:posOffset>1097280</wp:posOffset>
              </wp:positionH>
              <wp:positionV relativeFrom="page">
                <wp:posOffset>9439656</wp:posOffset>
              </wp:positionV>
              <wp:extent cx="6126480" cy="9144"/>
              <wp:effectExtent l="0" t="0" r="0" b="0"/>
              <wp:wrapSquare wrapText="bothSides"/>
              <wp:docPr id="5648" name="Group 5648"/>
              <wp:cNvGraphicFramePr/>
              <a:graphic xmlns:a="http://schemas.openxmlformats.org/drawingml/2006/main">
                <a:graphicData uri="http://schemas.microsoft.com/office/word/2010/wordprocessingGroup">
                  <wpg:wgp>
                    <wpg:cNvGrpSpPr/>
                    <wpg:grpSpPr>
                      <a:xfrm>
                        <a:off x="0" y="0"/>
                        <a:ext cx="6126480" cy="9144"/>
                        <a:chOff x="0" y="0"/>
                        <a:chExt cx="6126480" cy="9144"/>
                      </a:xfrm>
                    </wpg:grpSpPr>
                    <wps:wsp>
                      <wps:cNvPr id="5649" name="Shape 5649"/>
                      <wps:cNvSpPr/>
                      <wps:spPr>
                        <a:xfrm>
                          <a:off x="0" y="0"/>
                          <a:ext cx="6126480" cy="0"/>
                        </a:xfrm>
                        <a:custGeom>
                          <a:avLst/>
                          <a:gdLst/>
                          <a:ahLst/>
                          <a:cxnLst/>
                          <a:rect l="0" t="0" r="0" b="0"/>
                          <a:pathLst>
                            <a:path w="6126480">
                              <a:moveTo>
                                <a:pt x="0" y="0"/>
                              </a:moveTo>
                              <a:lnTo>
                                <a:pt x="612648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48" style="width:482.4pt;height:0.72pt;position:absolute;mso-position-horizontal-relative:page;mso-position-horizontal:absolute;margin-left:86.4pt;mso-position-vertical-relative:page;margin-top:743.28pt;" coordsize="61264,91">
              <v:shape id="Shape 5649" style="position:absolute;width:61264;height:0;left:0;top:0;" coordsize="6126480,0" path="m0,0l6126480,0">
                <v:stroke weight="0.72pt" endcap="round" joinstyle="round" on="true" color="#000000"/>
                <v:fill on="false" color="#000000" opacity="0"/>
              </v:shape>
              <w10:wrap type="square"/>
            </v:group>
          </w:pict>
        </mc:Fallback>
      </mc:AlternateContent>
    </w:r>
    <w:r>
      <w:t xml:space="preserve"> </w:t>
    </w:r>
  </w:p>
  <w:p w14:paraId="04E8B6A1" w14:textId="77777777" w:rsidR="00F44287" w:rsidRDefault="00B90C73">
    <w:pPr>
      <w:tabs>
        <w:tab w:val="center" w:pos="4319"/>
        <w:tab w:val="center" w:pos="7989"/>
      </w:tabs>
      <w:spacing w:after="0" w:line="259" w:lineRule="auto"/>
      <w:ind w:left="0" w:right="0" w:firstLine="0"/>
    </w:pPr>
    <w:r>
      <w:rPr>
        <w:b/>
        <w:sz w:val="16"/>
      </w:rPr>
      <w:t xml:space="preserve">White Paper </w:t>
    </w:r>
    <w:r>
      <w:rPr>
        <w:b/>
        <w:sz w:val="16"/>
      </w:rPr>
      <w:tab/>
    </w:r>
    <w:r>
      <w:fldChar w:fldCharType="begin"/>
    </w:r>
    <w:r>
      <w:instrText xml:space="preserve"> PAGE   \* MERGEFORMAT </w:instrText>
    </w:r>
    <w:r>
      <w:fldChar w:fldCharType="separate"/>
    </w:r>
    <w:r>
      <w:rPr>
        <w:b/>
        <w:sz w:val="16"/>
      </w:rPr>
      <w:t>2</w:t>
    </w:r>
    <w:r>
      <w:rPr>
        <w:b/>
        <w:sz w:val="16"/>
      </w:rPr>
      <w:fldChar w:fldCharType="end"/>
    </w:r>
    <w:r>
      <w:rPr>
        <w:b/>
        <w:sz w:val="16"/>
      </w:rPr>
      <w:t xml:space="preserve"> </w:t>
    </w:r>
    <w:r>
      <w:rPr>
        <w:b/>
        <w:sz w:val="16"/>
      </w:rPr>
      <w:tab/>
      <w:t xml:space="preserve">Authority and Propriety of Expenditures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64677" w14:textId="77777777" w:rsidR="00F44287" w:rsidRDefault="00B90C73">
    <w:pPr>
      <w:spacing w:after="0" w:line="259" w:lineRule="auto"/>
      <w:ind w:left="-72" w:right="0"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4E532D4" wp14:editId="57DBB2D3">
              <wp:simplePos x="0" y="0"/>
              <wp:positionH relativeFrom="page">
                <wp:posOffset>1097280</wp:posOffset>
              </wp:positionH>
              <wp:positionV relativeFrom="page">
                <wp:posOffset>9439656</wp:posOffset>
              </wp:positionV>
              <wp:extent cx="6126480" cy="9144"/>
              <wp:effectExtent l="0" t="0" r="0" b="0"/>
              <wp:wrapSquare wrapText="bothSides"/>
              <wp:docPr id="5616" name="Group 5616"/>
              <wp:cNvGraphicFramePr/>
              <a:graphic xmlns:a="http://schemas.openxmlformats.org/drawingml/2006/main">
                <a:graphicData uri="http://schemas.microsoft.com/office/word/2010/wordprocessingGroup">
                  <wpg:wgp>
                    <wpg:cNvGrpSpPr/>
                    <wpg:grpSpPr>
                      <a:xfrm>
                        <a:off x="0" y="0"/>
                        <a:ext cx="6126480" cy="9144"/>
                        <a:chOff x="0" y="0"/>
                        <a:chExt cx="6126480" cy="9144"/>
                      </a:xfrm>
                    </wpg:grpSpPr>
                    <wps:wsp>
                      <wps:cNvPr id="5617" name="Shape 5617"/>
                      <wps:cNvSpPr/>
                      <wps:spPr>
                        <a:xfrm>
                          <a:off x="0" y="0"/>
                          <a:ext cx="6126480" cy="0"/>
                        </a:xfrm>
                        <a:custGeom>
                          <a:avLst/>
                          <a:gdLst/>
                          <a:ahLst/>
                          <a:cxnLst/>
                          <a:rect l="0" t="0" r="0" b="0"/>
                          <a:pathLst>
                            <a:path w="6126480">
                              <a:moveTo>
                                <a:pt x="0" y="0"/>
                              </a:moveTo>
                              <a:lnTo>
                                <a:pt x="612648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16" style="width:482.4pt;height:0.72pt;position:absolute;mso-position-horizontal-relative:page;mso-position-horizontal:absolute;margin-left:86.4pt;mso-position-vertical-relative:page;margin-top:743.28pt;" coordsize="61264,91">
              <v:shape id="Shape 5617" style="position:absolute;width:61264;height:0;left:0;top:0;" coordsize="6126480,0" path="m0,0l6126480,0">
                <v:stroke weight="0.72pt" endcap="round" joinstyle="round" on="true" color="#000000"/>
                <v:fill on="false" color="#000000" opacity="0"/>
              </v:shape>
              <w10:wrap type="square"/>
            </v:group>
          </w:pict>
        </mc:Fallback>
      </mc:AlternateContent>
    </w:r>
    <w:r>
      <w:t xml:space="preserve"> </w:t>
    </w:r>
  </w:p>
  <w:p w14:paraId="42AA3B57" w14:textId="77777777" w:rsidR="00F44287" w:rsidRDefault="00B90C73">
    <w:pPr>
      <w:tabs>
        <w:tab w:val="center" w:pos="4319"/>
        <w:tab w:val="center" w:pos="7989"/>
      </w:tabs>
      <w:spacing w:after="0" w:line="259" w:lineRule="auto"/>
      <w:ind w:left="0" w:right="0" w:firstLine="0"/>
    </w:pPr>
    <w:r>
      <w:rPr>
        <w:b/>
        <w:sz w:val="16"/>
      </w:rPr>
      <w:t xml:space="preserve">White Paper </w:t>
    </w:r>
    <w:r>
      <w:rPr>
        <w:b/>
        <w:sz w:val="16"/>
      </w:rPr>
      <w:tab/>
    </w:r>
    <w:r>
      <w:fldChar w:fldCharType="begin"/>
    </w:r>
    <w:r>
      <w:instrText xml:space="preserve"> PAGE   \* MERGEFORMAT </w:instrText>
    </w:r>
    <w:r>
      <w:fldChar w:fldCharType="separate"/>
    </w:r>
    <w:r w:rsidR="00BC1111" w:rsidRPr="00BC1111">
      <w:rPr>
        <w:b/>
        <w:noProof/>
        <w:sz w:val="16"/>
      </w:rPr>
      <w:t>4</w:t>
    </w:r>
    <w:r>
      <w:rPr>
        <w:b/>
        <w:sz w:val="16"/>
      </w:rPr>
      <w:fldChar w:fldCharType="end"/>
    </w:r>
    <w:r>
      <w:rPr>
        <w:b/>
        <w:sz w:val="16"/>
      </w:rPr>
      <w:t xml:space="preserve"> </w:t>
    </w:r>
    <w:r>
      <w:rPr>
        <w:b/>
        <w:sz w:val="16"/>
      </w:rPr>
      <w:tab/>
      <w:t xml:space="preserve">Authority and Propriety of Expenditures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2977" w14:textId="77777777" w:rsidR="00F44287" w:rsidRDefault="00F44287">
    <w:pPr>
      <w:spacing w:after="160" w:line="259" w:lineRule="auto"/>
      <w:ind w:left="0"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F1507" w14:textId="77777777" w:rsidR="006F2EAF" w:rsidRDefault="006F2EAF">
      <w:pPr>
        <w:spacing w:after="0" w:line="240" w:lineRule="auto"/>
      </w:pPr>
      <w:r>
        <w:separator/>
      </w:r>
    </w:p>
  </w:footnote>
  <w:footnote w:type="continuationSeparator" w:id="0">
    <w:p w14:paraId="46D51F5B" w14:textId="77777777" w:rsidR="006F2EAF" w:rsidRDefault="006F2E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E538F" w14:textId="77777777" w:rsidR="00F44287" w:rsidRDefault="00B90C73">
    <w:pPr>
      <w:tabs>
        <w:tab w:val="center" w:pos="4320"/>
        <w:tab w:val="center" w:pos="8640"/>
        <w:tab w:val="center" w:pos="9164"/>
      </w:tabs>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09A02D1" wp14:editId="1F6AE312">
              <wp:simplePos x="0" y="0"/>
              <wp:positionH relativeFrom="page">
                <wp:posOffset>1097280</wp:posOffset>
              </wp:positionH>
              <wp:positionV relativeFrom="page">
                <wp:posOffset>640080</wp:posOffset>
              </wp:positionV>
              <wp:extent cx="6126480" cy="9144"/>
              <wp:effectExtent l="0" t="0" r="0" b="0"/>
              <wp:wrapSquare wrapText="bothSides"/>
              <wp:docPr id="5640" name="Group 5640"/>
              <wp:cNvGraphicFramePr/>
              <a:graphic xmlns:a="http://schemas.openxmlformats.org/drawingml/2006/main">
                <a:graphicData uri="http://schemas.microsoft.com/office/word/2010/wordprocessingGroup">
                  <wpg:wgp>
                    <wpg:cNvGrpSpPr/>
                    <wpg:grpSpPr>
                      <a:xfrm>
                        <a:off x="0" y="0"/>
                        <a:ext cx="6126480" cy="9144"/>
                        <a:chOff x="0" y="0"/>
                        <a:chExt cx="6126480" cy="9144"/>
                      </a:xfrm>
                    </wpg:grpSpPr>
                    <wps:wsp>
                      <wps:cNvPr id="5641" name="Shape 5641"/>
                      <wps:cNvSpPr/>
                      <wps:spPr>
                        <a:xfrm>
                          <a:off x="0" y="0"/>
                          <a:ext cx="6126480" cy="0"/>
                        </a:xfrm>
                        <a:custGeom>
                          <a:avLst/>
                          <a:gdLst/>
                          <a:ahLst/>
                          <a:cxnLst/>
                          <a:rect l="0" t="0" r="0" b="0"/>
                          <a:pathLst>
                            <a:path w="6126480">
                              <a:moveTo>
                                <a:pt x="0" y="0"/>
                              </a:moveTo>
                              <a:lnTo>
                                <a:pt x="612648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40" style="width:482.4pt;height:0.72pt;position:absolute;mso-position-horizontal-relative:page;mso-position-horizontal:absolute;margin-left:86.4pt;mso-position-vertical-relative:page;margin-top:50.4pt;" coordsize="61264,91">
              <v:shape id="Shape 5641" style="position:absolute;width:61264;height:0;left:0;top:0;" coordsize="6126480,0" path="m0,0l6126480,0">
                <v:stroke weight="0.72pt" endcap="round" joinstyle="round" on="true" color="#000000"/>
                <v:fill on="false" color="#000000" opacity="0"/>
              </v:shape>
              <w10:wrap type="square"/>
            </v:group>
          </w:pict>
        </mc:Fallback>
      </mc:AlternateContent>
    </w:r>
    <w:r>
      <w:rPr>
        <w:b/>
        <w:sz w:val="16"/>
      </w:rPr>
      <w:t>Financial Control Division</w:t>
    </w:r>
    <w:r>
      <w:rPr>
        <w:sz w:val="20"/>
      </w:rPr>
      <w:t xml:space="preserve"> </w:t>
    </w:r>
    <w:r>
      <w:rPr>
        <w:sz w:val="20"/>
      </w:rPr>
      <w:tab/>
      <w:t xml:space="preserve"> </w:t>
    </w:r>
    <w:r>
      <w:rPr>
        <w:sz w:val="20"/>
      </w:rPr>
      <w:tab/>
      <w:t xml:space="preserve"> </w:t>
    </w:r>
    <w:r>
      <w:rPr>
        <w:sz w:val="20"/>
      </w:rPr>
      <w:tab/>
    </w:r>
    <w:r>
      <w:rPr>
        <w:b/>
        <w:i/>
        <w:sz w:val="16"/>
      </w:rPr>
      <w:t>DFA</w:t>
    </w: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A1028" w14:textId="77777777" w:rsidR="00F44287" w:rsidRDefault="00B90C73">
    <w:pPr>
      <w:tabs>
        <w:tab w:val="center" w:pos="4320"/>
        <w:tab w:val="center" w:pos="8640"/>
        <w:tab w:val="center" w:pos="9164"/>
      </w:tabs>
      <w:spacing w:after="0" w:line="259" w:lineRule="auto"/>
      <w:ind w:left="0" w:righ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295E687" wp14:editId="2BB9C3B4">
              <wp:simplePos x="0" y="0"/>
              <wp:positionH relativeFrom="page">
                <wp:posOffset>1097280</wp:posOffset>
              </wp:positionH>
              <wp:positionV relativeFrom="page">
                <wp:posOffset>640080</wp:posOffset>
              </wp:positionV>
              <wp:extent cx="6126480" cy="9144"/>
              <wp:effectExtent l="0" t="0" r="0" b="0"/>
              <wp:wrapSquare wrapText="bothSides"/>
              <wp:docPr id="5608" name="Group 5608"/>
              <wp:cNvGraphicFramePr/>
              <a:graphic xmlns:a="http://schemas.openxmlformats.org/drawingml/2006/main">
                <a:graphicData uri="http://schemas.microsoft.com/office/word/2010/wordprocessingGroup">
                  <wpg:wgp>
                    <wpg:cNvGrpSpPr/>
                    <wpg:grpSpPr>
                      <a:xfrm>
                        <a:off x="0" y="0"/>
                        <a:ext cx="6126480" cy="9144"/>
                        <a:chOff x="0" y="0"/>
                        <a:chExt cx="6126480" cy="9144"/>
                      </a:xfrm>
                    </wpg:grpSpPr>
                    <wps:wsp>
                      <wps:cNvPr id="5609" name="Shape 5609"/>
                      <wps:cNvSpPr/>
                      <wps:spPr>
                        <a:xfrm>
                          <a:off x="0" y="0"/>
                          <a:ext cx="6126480" cy="0"/>
                        </a:xfrm>
                        <a:custGeom>
                          <a:avLst/>
                          <a:gdLst/>
                          <a:ahLst/>
                          <a:cxnLst/>
                          <a:rect l="0" t="0" r="0" b="0"/>
                          <a:pathLst>
                            <a:path w="6126480">
                              <a:moveTo>
                                <a:pt x="0" y="0"/>
                              </a:moveTo>
                              <a:lnTo>
                                <a:pt x="6126480" y="0"/>
                              </a:ln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608" style="width:482.4pt;height:0.72pt;position:absolute;mso-position-horizontal-relative:page;mso-position-horizontal:absolute;margin-left:86.4pt;mso-position-vertical-relative:page;margin-top:50.4pt;" coordsize="61264,91">
              <v:shape id="Shape 5609" style="position:absolute;width:61264;height:0;left:0;top:0;" coordsize="6126480,0" path="m0,0l6126480,0">
                <v:stroke weight="0.72pt" endcap="round" joinstyle="round" on="true" color="#000000"/>
                <v:fill on="false" color="#000000" opacity="0"/>
              </v:shape>
              <w10:wrap type="square"/>
            </v:group>
          </w:pict>
        </mc:Fallback>
      </mc:AlternateContent>
    </w:r>
    <w:r>
      <w:rPr>
        <w:b/>
        <w:sz w:val="16"/>
      </w:rPr>
      <w:t>Financial Control Division</w:t>
    </w:r>
    <w:r>
      <w:rPr>
        <w:sz w:val="20"/>
      </w:rPr>
      <w:t xml:space="preserve"> </w:t>
    </w:r>
    <w:r>
      <w:rPr>
        <w:sz w:val="20"/>
      </w:rPr>
      <w:tab/>
      <w:t xml:space="preserve"> </w:t>
    </w:r>
    <w:r>
      <w:rPr>
        <w:sz w:val="20"/>
      </w:rPr>
      <w:tab/>
      <w:t xml:space="preserve"> </w:t>
    </w:r>
    <w:r>
      <w:rPr>
        <w:sz w:val="20"/>
      </w:rPr>
      <w:tab/>
    </w:r>
    <w:r>
      <w:rPr>
        <w:b/>
        <w:i/>
        <w:sz w:val="16"/>
      </w:rPr>
      <w:t>DFA</w:t>
    </w: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8C5D5" w14:textId="77777777" w:rsidR="00F44287" w:rsidRDefault="00F44287">
    <w:pPr>
      <w:spacing w:after="160" w:line="259" w:lineRule="auto"/>
      <w:ind w:left="0" w:righ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87"/>
    <w:rsid w:val="001F24AF"/>
    <w:rsid w:val="001F63B0"/>
    <w:rsid w:val="00235EF9"/>
    <w:rsid w:val="0032465A"/>
    <w:rsid w:val="006F2EAF"/>
    <w:rsid w:val="00993C2A"/>
    <w:rsid w:val="00A9735F"/>
    <w:rsid w:val="00B61348"/>
    <w:rsid w:val="00B90C73"/>
    <w:rsid w:val="00BC1111"/>
    <w:rsid w:val="00CA69F9"/>
    <w:rsid w:val="00DD2AFA"/>
    <w:rsid w:val="00F4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653F9"/>
  <w15:docId w15:val="{EADC964C-B776-494B-BEA3-5D426E09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249" w:lineRule="auto"/>
      <w:ind w:left="2890" w:right="81"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2170" w:hanging="10"/>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0"/>
      <w:ind w:left="2170"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2"/>
    </w:rPr>
  </w:style>
  <w:style w:type="character" w:customStyle="1" w:styleId="Heading1Char">
    <w:name w:val="Heading 1 Char"/>
    <w:link w:val="Heading1"/>
    <w:rPr>
      <w:rFonts w:ascii="Arial" w:eastAsia="Arial" w:hAnsi="Arial" w:cs="Arial"/>
      <w:color w:val="000000"/>
      <w:sz w:val="32"/>
    </w:rPr>
  </w:style>
  <w:style w:type="paragraph" w:styleId="TOC1">
    <w:name w:val="toc 1"/>
    <w:hidden/>
    <w:pPr>
      <w:spacing w:after="4" w:line="250" w:lineRule="auto"/>
      <w:ind w:left="25" w:right="16" w:hanging="10"/>
    </w:pPr>
    <w:rPr>
      <w:rFonts w:ascii="Arial" w:eastAsia="Arial" w:hAnsi="Arial" w:cs="Arial"/>
      <w:color w:val="000000"/>
      <w:sz w:val="20"/>
    </w:rPr>
  </w:style>
  <w:style w:type="paragraph" w:styleId="TOC2">
    <w:name w:val="toc 2"/>
    <w:hidden/>
    <w:pPr>
      <w:spacing w:after="4" w:line="250" w:lineRule="auto"/>
      <w:ind w:left="745" w:right="16" w:hanging="10"/>
    </w:pPr>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465A"/>
    <w:rPr>
      <w:color w:val="0563C1" w:themeColor="hyperlink"/>
      <w:u w:val="single"/>
    </w:rPr>
  </w:style>
  <w:style w:type="character" w:customStyle="1" w:styleId="UnresolvedMention">
    <w:name w:val="Unresolved Mention"/>
    <w:basedOn w:val="DefaultParagraphFont"/>
    <w:uiPriority w:val="99"/>
    <w:semiHidden/>
    <w:unhideWhenUsed/>
    <w:rsid w:val="0032465A"/>
    <w:rPr>
      <w:color w:val="605E5C"/>
      <w:shd w:val="clear" w:color="auto" w:fill="E1DFDD"/>
    </w:rPr>
  </w:style>
  <w:style w:type="paragraph" w:styleId="BalloonText">
    <w:name w:val="Balloon Text"/>
    <w:basedOn w:val="Normal"/>
    <w:link w:val="BalloonTextChar"/>
    <w:uiPriority w:val="99"/>
    <w:semiHidden/>
    <w:unhideWhenUsed/>
    <w:rsid w:val="001F2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4A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dfafcd.state.nm.u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20http://www.nmdfa.state.nm.u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Central Financial Reporting and Accounting System</vt:lpstr>
    </vt:vector>
  </TitlesOfParts>
  <Company/>
  <LinksUpToDate>false</LinksUpToDate>
  <CharactersWithSpaces>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Financial Reporting and Accounting System</dc:title>
  <dc:subject/>
  <dc:creator>ANTHONY I. ARMIJO</dc:creator>
  <cp:keywords/>
  <cp:lastModifiedBy>Mark S. Melhoff</cp:lastModifiedBy>
  <cp:revision>2</cp:revision>
  <cp:lastPrinted>2019-05-10T01:40:00Z</cp:lastPrinted>
  <dcterms:created xsi:type="dcterms:W3CDTF">2019-05-22T16:23:00Z</dcterms:created>
  <dcterms:modified xsi:type="dcterms:W3CDTF">2019-05-22T16:23:00Z</dcterms:modified>
</cp:coreProperties>
</file>