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E043" w14:textId="3F5B8F2F" w:rsidR="004E60B3" w:rsidRPr="00BD2A65" w:rsidRDefault="00364D66" w:rsidP="00BD2A65">
      <w:pPr>
        <w:rPr>
          <w:b/>
          <w:bCs/>
          <w:sz w:val="28"/>
          <w:szCs w:val="28"/>
        </w:rPr>
      </w:pPr>
      <w:r w:rsidRPr="00BD2A65">
        <w:rPr>
          <w:b/>
          <w:bCs/>
          <w:sz w:val="28"/>
          <w:szCs w:val="28"/>
        </w:rPr>
        <w:t>Overview</w:t>
      </w:r>
      <w:r w:rsidR="00D37015" w:rsidRPr="00BD2A65">
        <w:rPr>
          <w:b/>
          <w:bCs/>
          <w:sz w:val="28"/>
          <w:szCs w:val="28"/>
        </w:rPr>
        <w:t xml:space="preserve"> </w:t>
      </w:r>
      <w:r w:rsidR="005628AF" w:rsidRPr="007058A5">
        <w:rPr>
          <w:b/>
          <w:bCs/>
          <w:sz w:val="28"/>
          <w:szCs w:val="28"/>
        </w:rPr>
        <w:t>In</w:t>
      </w:r>
      <w:r w:rsidR="000F22E5" w:rsidRPr="007058A5">
        <w:rPr>
          <w:b/>
          <w:bCs/>
          <w:sz w:val="28"/>
          <w:szCs w:val="28"/>
        </w:rPr>
        <w:t xml:space="preserve">struction for </w:t>
      </w:r>
      <w:r w:rsidR="004E60B3" w:rsidRPr="007058A5">
        <w:rPr>
          <w:b/>
          <w:bCs/>
          <w:sz w:val="28"/>
          <w:szCs w:val="28"/>
        </w:rPr>
        <w:t>processing:</w:t>
      </w:r>
      <w:r w:rsidR="005628AF" w:rsidRPr="00BD2A65">
        <w:rPr>
          <w:b/>
          <w:bCs/>
          <w:sz w:val="28"/>
          <w:szCs w:val="28"/>
        </w:rPr>
        <w:t xml:space="preserve"> </w:t>
      </w:r>
    </w:p>
    <w:p w14:paraId="12BC68F2" w14:textId="314C3A97" w:rsidR="004E60B3" w:rsidRDefault="005628AF" w:rsidP="005628AF">
      <w:pPr>
        <w:pStyle w:val="ListParagraph"/>
        <w:rPr>
          <w:b/>
          <w:bCs/>
        </w:rPr>
      </w:pPr>
      <w:r w:rsidRPr="004E60B3">
        <w:rPr>
          <w:b/>
          <w:bCs/>
        </w:rPr>
        <w:t>Budget Adjustment Request</w:t>
      </w:r>
      <w:r w:rsidR="005E3A48" w:rsidRPr="004E60B3">
        <w:rPr>
          <w:b/>
          <w:bCs/>
        </w:rPr>
        <w:t>s</w:t>
      </w:r>
      <w:r w:rsidRPr="004E60B3">
        <w:rPr>
          <w:b/>
          <w:bCs/>
        </w:rPr>
        <w:t xml:space="preserve"> (BAR)</w:t>
      </w:r>
    </w:p>
    <w:p w14:paraId="6BAB0ABF" w14:textId="77777777" w:rsidR="004E60B3" w:rsidRDefault="005628AF" w:rsidP="005628AF">
      <w:pPr>
        <w:pStyle w:val="ListParagraph"/>
        <w:rPr>
          <w:b/>
          <w:bCs/>
        </w:rPr>
      </w:pPr>
      <w:r w:rsidRPr="004E60B3">
        <w:rPr>
          <w:b/>
          <w:bCs/>
        </w:rPr>
        <w:t>Budget Reallocation Form</w:t>
      </w:r>
      <w:r w:rsidR="005E3A48" w:rsidRPr="004E60B3">
        <w:rPr>
          <w:b/>
          <w:bCs/>
        </w:rPr>
        <w:t>s</w:t>
      </w:r>
      <w:r w:rsidRPr="004E60B3">
        <w:rPr>
          <w:b/>
          <w:bCs/>
        </w:rPr>
        <w:t xml:space="preserve"> </w:t>
      </w:r>
      <w:r w:rsidR="00980DCA" w:rsidRPr="004E60B3">
        <w:rPr>
          <w:b/>
          <w:bCs/>
        </w:rPr>
        <w:t>(BRF)</w:t>
      </w:r>
    </w:p>
    <w:p w14:paraId="2E174B1A" w14:textId="77777777" w:rsidR="004E60B3" w:rsidRDefault="00980DCA" w:rsidP="005628AF">
      <w:pPr>
        <w:pStyle w:val="ListParagraph"/>
        <w:rPr>
          <w:b/>
          <w:bCs/>
        </w:rPr>
      </w:pPr>
      <w:r w:rsidRPr="004E60B3">
        <w:rPr>
          <w:b/>
          <w:bCs/>
        </w:rPr>
        <w:t>OPBU</w:t>
      </w:r>
      <w:r w:rsidR="005628AF" w:rsidRPr="004E60B3">
        <w:rPr>
          <w:b/>
          <w:bCs/>
        </w:rPr>
        <w:t>D</w:t>
      </w:r>
      <w:r w:rsidR="005E3A48" w:rsidRPr="004E60B3">
        <w:rPr>
          <w:b/>
          <w:bCs/>
        </w:rPr>
        <w:t>-</w:t>
      </w:r>
      <w:r w:rsidR="005628AF" w:rsidRPr="004E60B3">
        <w:rPr>
          <w:b/>
          <w:bCs/>
        </w:rPr>
        <w:t>4</w:t>
      </w:r>
      <w:r w:rsidR="005E3A48" w:rsidRPr="004E60B3">
        <w:rPr>
          <w:b/>
          <w:bCs/>
        </w:rPr>
        <w:t>s</w:t>
      </w:r>
    </w:p>
    <w:p w14:paraId="17B9634A" w14:textId="42B49943" w:rsidR="005628AF" w:rsidRPr="004E60B3" w:rsidRDefault="005628AF" w:rsidP="005628AF">
      <w:pPr>
        <w:pStyle w:val="ListParagraph"/>
        <w:rPr>
          <w:b/>
          <w:bCs/>
        </w:rPr>
      </w:pPr>
      <w:r w:rsidRPr="004E60B3">
        <w:rPr>
          <w:b/>
          <w:bCs/>
        </w:rPr>
        <w:t xml:space="preserve">Allotment forms  </w:t>
      </w:r>
    </w:p>
    <w:p w14:paraId="48F3F8FD" w14:textId="5E2480DE" w:rsidR="004E60B3" w:rsidRDefault="00D37015" w:rsidP="00D37015">
      <w:r>
        <w:t xml:space="preserve">The process is outlined below. </w:t>
      </w:r>
      <w:r w:rsidR="007058A5">
        <w:t>A</w:t>
      </w:r>
      <w:r w:rsidR="00961C19">
        <w:t>genc</w:t>
      </w:r>
      <w:r>
        <w:t>ies</w:t>
      </w:r>
      <w:r w:rsidR="00961C19">
        <w:t xml:space="preserve"> will complete</w:t>
      </w:r>
      <w:r w:rsidR="005628AF">
        <w:t xml:space="preserve"> </w:t>
      </w:r>
      <w:r w:rsidR="004E60B3">
        <w:t>the</w:t>
      </w:r>
      <w:r>
        <w:t xml:space="preserve"> fillable excel forms provided on the Department of Finance and Administration/ State Budget Division (DFA/SBD) website. Links to the appropriate form can be found at:</w:t>
      </w:r>
    </w:p>
    <w:p w14:paraId="41904AF8" w14:textId="77777777" w:rsidR="00D37015" w:rsidRDefault="008D6C24" w:rsidP="008D6C24">
      <w:pPr>
        <w:pStyle w:val="ListParagraph"/>
        <w:numPr>
          <w:ilvl w:val="0"/>
          <w:numId w:val="1"/>
        </w:numPr>
      </w:pPr>
      <w:r>
        <w:t xml:space="preserve">BAR and BRF documents </w:t>
      </w:r>
    </w:p>
    <w:p w14:paraId="15B0668C" w14:textId="63AA845A" w:rsidR="004E60B3" w:rsidRDefault="008D065D" w:rsidP="00D37015">
      <w:pPr>
        <w:pStyle w:val="ListParagraph"/>
      </w:pPr>
      <w:hyperlink r:id="rId7" w:history="1">
        <w:r w:rsidR="00364D66" w:rsidRPr="00486B54">
          <w:rPr>
            <w:rStyle w:val="Hyperlink"/>
          </w:rPr>
          <w:t>http://www.nmdfa.state.nm.us/Budget_Adjustment_Requests.aspx</w:t>
        </w:r>
      </w:hyperlink>
      <w:r w:rsidR="008D6C24">
        <w:t xml:space="preserve">. </w:t>
      </w:r>
      <w:r w:rsidR="00364D66">
        <w:t xml:space="preserve"> </w:t>
      </w:r>
      <w:r w:rsidR="008D6C24">
        <w:t xml:space="preserve"> </w:t>
      </w:r>
    </w:p>
    <w:p w14:paraId="552B6791" w14:textId="77777777" w:rsidR="004E60B3" w:rsidRDefault="004E60B3" w:rsidP="004E60B3">
      <w:pPr>
        <w:pStyle w:val="ListParagraph"/>
      </w:pPr>
    </w:p>
    <w:p w14:paraId="672E1896" w14:textId="77777777" w:rsidR="00E42565" w:rsidRDefault="008D6C24" w:rsidP="008D6C24">
      <w:pPr>
        <w:pStyle w:val="ListParagraph"/>
        <w:numPr>
          <w:ilvl w:val="0"/>
          <w:numId w:val="1"/>
        </w:numPr>
      </w:pPr>
      <w:r>
        <w:t>OPBUD-4 and Allotment forms</w:t>
      </w:r>
    </w:p>
    <w:p w14:paraId="70371D94" w14:textId="6C93AEA6" w:rsidR="00E42565" w:rsidRDefault="008D065D" w:rsidP="00E42565">
      <w:pPr>
        <w:pStyle w:val="ListParagraph"/>
      </w:pPr>
      <w:hyperlink r:id="rId8" w:history="1">
        <w:r w:rsidR="00E42565" w:rsidRPr="00486B54">
          <w:rPr>
            <w:rStyle w:val="Hyperlink"/>
          </w:rPr>
          <w:t>https://www.nmdfa.state.nm.us/budget-division/operating-budget-instructions/</w:t>
        </w:r>
      </w:hyperlink>
    </w:p>
    <w:p w14:paraId="4128C234" w14:textId="77777777" w:rsidR="004E60B3" w:rsidRPr="004E60B3" w:rsidRDefault="004E60B3" w:rsidP="004E60B3">
      <w:pPr>
        <w:pStyle w:val="ListParagraph"/>
        <w:rPr>
          <w:b/>
        </w:rPr>
      </w:pPr>
    </w:p>
    <w:p w14:paraId="6C58F69B" w14:textId="4A19B943" w:rsidR="004001B8" w:rsidRDefault="008D6C24" w:rsidP="004001B8">
      <w:pPr>
        <w:spacing w:line="240" w:lineRule="auto"/>
        <w:contextualSpacing/>
        <w:rPr>
          <w:u w:val="single"/>
        </w:rPr>
      </w:pPr>
      <w:r w:rsidRPr="008A730F">
        <w:rPr>
          <w:bCs/>
        </w:rPr>
        <w:t>Please use the</w:t>
      </w:r>
      <w:r w:rsidR="00D37015" w:rsidRPr="008A730F">
        <w:rPr>
          <w:bCs/>
        </w:rPr>
        <w:t xml:space="preserve"> updated forms </w:t>
      </w:r>
      <w:r w:rsidRPr="008A730F">
        <w:rPr>
          <w:bCs/>
        </w:rPr>
        <w:t>now available on the SBD website as they have changed slightly</w:t>
      </w:r>
      <w:r>
        <w:t xml:space="preserve">.  </w:t>
      </w:r>
      <w:r w:rsidR="00961C19">
        <w:t>When complete the</w:t>
      </w:r>
      <w:r w:rsidR="00CF0DF0">
        <w:t xml:space="preserve"> forms</w:t>
      </w:r>
      <w:r w:rsidR="00961C19">
        <w:t xml:space="preserve"> must be signed by the CFO</w:t>
      </w:r>
      <w:r w:rsidR="005E3A48">
        <w:t xml:space="preserve"> by typing their name and date in the appropriate space</w:t>
      </w:r>
      <w:r w:rsidR="005628AF">
        <w:t xml:space="preserve">.  </w:t>
      </w:r>
      <w:r w:rsidR="00961C19">
        <w:t xml:space="preserve">When you save your document, please utilize the prescribed naming convention </w:t>
      </w:r>
      <w:r w:rsidR="00777923">
        <w:t>SBD has provided</w:t>
      </w:r>
      <w:r w:rsidR="005E3A48">
        <w:t xml:space="preserve">: </w:t>
      </w:r>
      <w:r w:rsidR="007058A5" w:rsidRPr="008A730F">
        <w:rPr>
          <w:b/>
          <w:bCs/>
          <w:i/>
          <w:iCs/>
        </w:rPr>
        <w:t>Three-digit</w:t>
      </w:r>
      <w:r w:rsidR="00777923" w:rsidRPr="008A730F">
        <w:rPr>
          <w:b/>
          <w:bCs/>
          <w:i/>
          <w:iCs/>
        </w:rPr>
        <w:t xml:space="preserve"> business unit, three</w:t>
      </w:r>
      <w:r w:rsidR="007058A5">
        <w:rPr>
          <w:b/>
          <w:bCs/>
          <w:i/>
          <w:iCs/>
        </w:rPr>
        <w:t>-</w:t>
      </w:r>
      <w:r w:rsidR="00777923" w:rsidRPr="008A730F">
        <w:rPr>
          <w:b/>
          <w:bCs/>
          <w:i/>
          <w:iCs/>
        </w:rPr>
        <w:t>digit describer</w:t>
      </w:r>
      <w:r w:rsidR="007058A5">
        <w:rPr>
          <w:b/>
          <w:bCs/>
          <w:i/>
          <w:iCs/>
        </w:rPr>
        <w:t xml:space="preserve"> code</w:t>
      </w:r>
      <w:r w:rsidR="00777923" w:rsidRPr="008A730F">
        <w:rPr>
          <w:b/>
          <w:bCs/>
          <w:i/>
          <w:iCs/>
        </w:rPr>
        <w:t xml:space="preserve"> and last four digits of the appropriation journal.</w:t>
      </w:r>
      <w:r w:rsidR="00777923">
        <w:t xml:space="preserve">  </w:t>
      </w:r>
      <w:r w:rsidR="005E3A48">
        <w:t xml:space="preserve">Descriptor codes are listed below.  </w:t>
      </w:r>
      <w:r w:rsidR="00961C19" w:rsidRPr="00CF0DF0">
        <w:rPr>
          <w:u w:val="single"/>
        </w:rPr>
        <w:t xml:space="preserve">Please do not </w:t>
      </w:r>
      <w:r w:rsidR="005628AF" w:rsidRPr="00CF0DF0">
        <w:rPr>
          <w:u w:val="single"/>
        </w:rPr>
        <w:t xml:space="preserve">convert </w:t>
      </w:r>
      <w:r w:rsidR="005E3A48" w:rsidRPr="00CF0DF0">
        <w:rPr>
          <w:u w:val="single"/>
        </w:rPr>
        <w:t>the</w:t>
      </w:r>
      <w:r w:rsidR="007058A5">
        <w:rPr>
          <w:u w:val="single"/>
        </w:rPr>
        <w:t xml:space="preserve"> BAR, OPBUD-4, BRF or Allotment</w:t>
      </w:r>
      <w:r w:rsidR="005E3A48" w:rsidRPr="00CF0DF0">
        <w:rPr>
          <w:u w:val="single"/>
        </w:rPr>
        <w:t xml:space="preserve"> forms</w:t>
      </w:r>
      <w:r w:rsidR="00961C19" w:rsidRPr="00CF0DF0">
        <w:rPr>
          <w:u w:val="single"/>
        </w:rPr>
        <w:t xml:space="preserve"> </w:t>
      </w:r>
      <w:r w:rsidR="005628AF" w:rsidRPr="00CF0DF0">
        <w:rPr>
          <w:u w:val="single"/>
        </w:rPr>
        <w:t xml:space="preserve">to PDF.  </w:t>
      </w:r>
    </w:p>
    <w:p w14:paraId="21BE66F1" w14:textId="77777777" w:rsidR="004001B8" w:rsidRDefault="004001B8" w:rsidP="004001B8">
      <w:pPr>
        <w:spacing w:line="240" w:lineRule="auto"/>
        <w:contextualSpacing/>
        <w:rPr>
          <w:u w:val="single"/>
        </w:rPr>
      </w:pPr>
    </w:p>
    <w:p w14:paraId="4B3ACEA1" w14:textId="1E5FCDD0" w:rsidR="004001B8" w:rsidRDefault="00DB48E5" w:rsidP="004001B8">
      <w:pPr>
        <w:spacing w:line="240" w:lineRule="auto"/>
        <w:contextualSpacing/>
      </w:pPr>
      <w:r>
        <w:t>Labeling</w:t>
      </w:r>
      <w:r w:rsidR="004001B8">
        <w:t xml:space="preserve"> convention for electronic document</w:t>
      </w:r>
      <w:r>
        <w:t xml:space="preserve"> submission</w:t>
      </w:r>
      <w:r w:rsidR="004001B8">
        <w:t>, BAR, OPBUD-4, BRF, and Allotment:</w:t>
      </w:r>
    </w:p>
    <w:tbl>
      <w:tblPr>
        <w:tblStyle w:val="TableGrid"/>
        <w:tblW w:w="0" w:type="auto"/>
        <w:tblLook w:val="04A0" w:firstRow="1" w:lastRow="0" w:firstColumn="1" w:lastColumn="0" w:noHBand="0" w:noVBand="1"/>
      </w:tblPr>
      <w:tblGrid>
        <w:gridCol w:w="2335"/>
        <w:gridCol w:w="1980"/>
        <w:gridCol w:w="4140"/>
      </w:tblGrid>
      <w:tr w:rsidR="007058A5" w14:paraId="39771D01" w14:textId="77777777" w:rsidTr="00ED0BB3">
        <w:tc>
          <w:tcPr>
            <w:tcW w:w="2335" w:type="dxa"/>
          </w:tcPr>
          <w:p w14:paraId="4B05ABCC" w14:textId="6753FDDE" w:rsidR="007058A5" w:rsidRDefault="007058A5" w:rsidP="004001B8">
            <w:pPr>
              <w:contextualSpacing/>
            </w:pPr>
            <w:r>
              <w:t>Document Type:</w:t>
            </w:r>
          </w:p>
        </w:tc>
        <w:tc>
          <w:tcPr>
            <w:tcW w:w="1980" w:type="dxa"/>
          </w:tcPr>
          <w:p w14:paraId="339C7D03" w14:textId="6A864E1C" w:rsidR="007058A5" w:rsidRDefault="007058A5" w:rsidP="004001B8">
            <w:pPr>
              <w:contextualSpacing/>
            </w:pPr>
            <w:r>
              <w:t>Describer Code:</w:t>
            </w:r>
          </w:p>
        </w:tc>
        <w:tc>
          <w:tcPr>
            <w:tcW w:w="4140" w:type="dxa"/>
          </w:tcPr>
          <w:p w14:paraId="1574B602" w14:textId="05FF0069" w:rsidR="007058A5" w:rsidRDefault="007058A5" w:rsidP="004001B8">
            <w:pPr>
              <w:contextualSpacing/>
            </w:pPr>
            <w:r>
              <w:t>Example:</w:t>
            </w:r>
          </w:p>
        </w:tc>
      </w:tr>
      <w:tr w:rsidR="007058A5" w14:paraId="20B8ECF3" w14:textId="77777777" w:rsidTr="00ED0BB3">
        <w:tc>
          <w:tcPr>
            <w:tcW w:w="2335" w:type="dxa"/>
          </w:tcPr>
          <w:p w14:paraId="0EFDE61B" w14:textId="6EEBBE11" w:rsidR="007058A5" w:rsidRDefault="007058A5" w:rsidP="004001B8">
            <w:pPr>
              <w:contextualSpacing/>
            </w:pPr>
            <w:r>
              <w:t>BAR Increase</w:t>
            </w:r>
          </w:p>
        </w:tc>
        <w:tc>
          <w:tcPr>
            <w:tcW w:w="1980" w:type="dxa"/>
          </w:tcPr>
          <w:p w14:paraId="3D715A79" w14:textId="5C2D6594" w:rsidR="007058A5" w:rsidRDefault="007058A5" w:rsidP="004001B8">
            <w:pPr>
              <w:contextualSpacing/>
            </w:pPr>
            <w:r>
              <w:t>INC</w:t>
            </w:r>
          </w:p>
        </w:tc>
        <w:tc>
          <w:tcPr>
            <w:tcW w:w="4140" w:type="dxa"/>
          </w:tcPr>
          <w:p w14:paraId="40A8A46E" w14:textId="7EE59BE6" w:rsidR="007058A5" w:rsidRDefault="007058A5" w:rsidP="004001B8">
            <w:pPr>
              <w:contextualSpacing/>
            </w:pPr>
            <w:r>
              <w:t>354INC1234</w:t>
            </w:r>
          </w:p>
        </w:tc>
      </w:tr>
      <w:tr w:rsidR="007058A5" w14:paraId="2BE2DF6E" w14:textId="77777777" w:rsidTr="00ED0BB3">
        <w:tc>
          <w:tcPr>
            <w:tcW w:w="2335" w:type="dxa"/>
          </w:tcPr>
          <w:p w14:paraId="7166E9B6" w14:textId="45AE0B8D" w:rsidR="007058A5" w:rsidRDefault="007058A5" w:rsidP="004001B8">
            <w:pPr>
              <w:contextualSpacing/>
            </w:pPr>
            <w:r>
              <w:t>BAR Decrease</w:t>
            </w:r>
          </w:p>
        </w:tc>
        <w:tc>
          <w:tcPr>
            <w:tcW w:w="1980" w:type="dxa"/>
          </w:tcPr>
          <w:p w14:paraId="1420D73E" w14:textId="1A1969C4" w:rsidR="007058A5" w:rsidRDefault="007058A5" w:rsidP="004001B8">
            <w:pPr>
              <w:contextualSpacing/>
            </w:pPr>
            <w:r>
              <w:t>DEC</w:t>
            </w:r>
          </w:p>
        </w:tc>
        <w:tc>
          <w:tcPr>
            <w:tcW w:w="4140" w:type="dxa"/>
          </w:tcPr>
          <w:p w14:paraId="4AEE1D32" w14:textId="496D80A5" w:rsidR="007058A5" w:rsidRDefault="007058A5" w:rsidP="004001B8">
            <w:pPr>
              <w:contextualSpacing/>
            </w:pPr>
            <w:r>
              <w:t xml:space="preserve">665DEC4864  </w:t>
            </w:r>
          </w:p>
        </w:tc>
      </w:tr>
      <w:tr w:rsidR="007058A5" w14:paraId="6A83BCC3" w14:textId="77777777" w:rsidTr="00ED0BB3">
        <w:tc>
          <w:tcPr>
            <w:tcW w:w="2335" w:type="dxa"/>
          </w:tcPr>
          <w:p w14:paraId="39A257C0" w14:textId="789A96D1" w:rsidR="007058A5" w:rsidRDefault="007058A5" w:rsidP="004001B8">
            <w:pPr>
              <w:contextualSpacing/>
            </w:pPr>
            <w:r>
              <w:t>BAR Transfer</w:t>
            </w:r>
          </w:p>
        </w:tc>
        <w:tc>
          <w:tcPr>
            <w:tcW w:w="1980" w:type="dxa"/>
          </w:tcPr>
          <w:p w14:paraId="240D43F5" w14:textId="5CF4F0F7" w:rsidR="007058A5" w:rsidRDefault="007058A5" w:rsidP="004001B8">
            <w:pPr>
              <w:contextualSpacing/>
            </w:pPr>
            <w:r>
              <w:t>XFR</w:t>
            </w:r>
          </w:p>
        </w:tc>
        <w:tc>
          <w:tcPr>
            <w:tcW w:w="4140" w:type="dxa"/>
          </w:tcPr>
          <w:p w14:paraId="2BF4D45D" w14:textId="7E7714DE" w:rsidR="007058A5" w:rsidRDefault="007058A5" w:rsidP="004001B8">
            <w:pPr>
              <w:contextualSpacing/>
            </w:pPr>
            <w:r>
              <w:t>495XFR1387</w:t>
            </w:r>
          </w:p>
        </w:tc>
      </w:tr>
      <w:tr w:rsidR="007058A5" w14:paraId="4E4D444C" w14:textId="77777777" w:rsidTr="00ED0BB3">
        <w:tc>
          <w:tcPr>
            <w:tcW w:w="2335" w:type="dxa"/>
          </w:tcPr>
          <w:p w14:paraId="5AED81E5" w14:textId="000DE8C9" w:rsidR="007058A5" w:rsidRDefault="007058A5" w:rsidP="004001B8">
            <w:pPr>
              <w:contextualSpacing/>
            </w:pPr>
            <w:r>
              <w:t>OPBUD4</w:t>
            </w:r>
          </w:p>
        </w:tc>
        <w:tc>
          <w:tcPr>
            <w:tcW w:w="1980" w:type="dxa"/>
          </w:tcPr>
          <w:p w14:paraId="649D0E19" w14:textId="7F95B323" w:rsidR="007058A5" w:rsidRDefault="007058A5" w:rsidP="004001B8">
            <w:pPr>
              <w:contextualSpacing/>
            </w:pPr>
            <w:r>
              <w:t>OB4</w:t>
            </w:r>
          </w:p>
        </w:tc>
        <w:tc>
          <w:tcPr>
            <w:tcW w:w="4140" w:type="dxa"/>
          </w:tcPr>
          <w:p w14:paraId="7832C219" w14:textId="08FD21B7" w:rsidR="007058A5" w:rsidRDefault="007058A5" w:rsidP="004001B8">
            <w:pPr>
              <w:contextualSpacing/>
            </w:pPr>
            <w:r>
              <w:t xml:space="preserve">308OB4954  </w:t>
            </w:r>
          </w:p>
        </w:tc>
      </w:tr>
      <w:tr w:rsidR="007058A5" w14:paraId="1A00BDF2" w14:textId="77777777" w:rsidTr="00ED0BB3">
        <w:tc>
          <w:tcPr>
            <w:tcW w:w="2335" w:type="dxa"/>
          </w:tcPr>
          <w:p w14:paraId="05420456" w14:textId="3023B4CD" w:rsidR="007058A5" w:rsidRDefault="007058A5" w:rsidP="004001B8">
            <w:pPr>
              <w:contextualSpacing/>
            </w:pPr>
            <w:r>
              <w:t>BRF</w:t>
            </w:r>
          </w:p>
        </w:tc>
        <w:tc>
          <w:tcPr>
            <w:tcW w:w="1980" w:type="dxa"/>
          </w:tcPr>
          <w:p w14:paraId="50ACF9DC" w14:textId="3CFFA4BD" w:rsidR="007058A5" w:rsidRDefault="007058A5" w:rsidP="004001B8">
            <w:pPr>
              <w:contextualSpacing/>
            </w:pPr>
            <w:r>
              <w:t>BRF</w:t>
            </w:r>
          </w:p>
        </w:tc>
        <w:tc>
          <w:tcPr>
            <w:tcW w:w="4140" w:type="dxa"/>
          </w:tcPr>
          <w:p w14:paraId="16FA439E" w14:textId="660DE827" w:rsidR="007058A5" w:rsidRDefault="007058A5" w:rsidP="004001B8">
            <w:pPr>
              <w:contextualSpacing/>
            </w:pPr>
            <w:r>
              <w:t>795BRF2384</w:t>
            </w:r>
          </w:p>
        </w:tc>
      </w:tr>
      <w:tr w:rsidR="007058A5" w14:paraId="29C9B177" w14:textId="77777777" w:rsidTr="00ED0BB3">
        <w:tc>
          <w:tcPr>
            <w:tcW w:w="2335" w:type="dxa"/>
          </w:tcPr>
          <w:p w14:paraId="2983B393" w14:textId="72B09B62" w:rsidR="007058A5" w:rsidRDefault="007058A5" w:rsidP="004001B8">
            <w:pPr>
              <w:contextualSpacing/>
            </w:pPr>
            <w:r>
              <w:t>Allotment:</w:t>
            </w:r>
          </w:p>
        </w:tc>
        <w:tc>
          <w:tcPr>
            <w:tcW w:w="1980" w:type="dxa"/>
          </w:tcPr>
          <w:p w14:paraId="3C8CCCE5" w14:textId="7A332771" w:rsidR="007058A5" w:rsidRDefault="007058A5" w:rsidP="004001B8">
            <w:pPr>
              <w:contextualSpacing/>
            </w:pPr>
            <w:r>
              <w:t>ALT</w:t>
            </w:r>
          </w:p>
        </w:tc>
        <w:tc>
          <w:tcPr>
            <w:tcW w:w="4140" w:type="dxa"/>
          </w:tcPr>
          <w:p w14:paraId="009D3367" w14:textId="56AE00C7" w:rsidR="007058A5" w:rsidRDefault="007058A5" w:rsidP="004001B8">
            <w:pPr>
              <w:contextualSpacing/>
            </w:pPr>
            <w:r>
              <w:t>308ALT4954</w:t>
            </w:r>
          </w:p>
        </w:tc>
      </w:tr>
    </w:tbl>
    <w:p w14:paraId="0291C4A5" w14:textId="77777777" w:rsidR="00BD2A65" w:rsidRDefault="00BD2A65" w:rsidP="004001B8">
      <w:pPr>
        <w:spacing w:line="240" w:lineRule="auto"/>
        <w:contextualSpacing/>
      </w:pPr>
      <w:bookmarkStart w:id="0" w:name="_Hlk138750184"/>
    </w:p>
    <w:bookmarkEnd w:id="0"/>
    <w:p w14:paraId="040A978E" w14:textId="51FFB5A1" w:rsidR="00BD2A65" w:rsidRDefault="00205804" w:rsidP="00205804">
      <w:r>
        <w:t>A</w:t>
      </w:r>
      <w:r w:rsidR="005628AF">
        <w:t>genc</w:t>
      </w:r>
      <w:r>
        <w:t>ies</w:t>
      </w:r>
      <w:r w:rsidR="005628AF">
        <w:t xml:space="preserve"> </w:t>
      </w:r>
      <w:r w:rsidR="00777923">
        <w:t xml:space="preserve">must continue to provide </w:t>
      </w:r>
      <w:r w:rsidR="005628AF">
        <w:t>supporting documents</w:t>
      </w:r>
      <w:r w:rsidR="00777923">
        <w:t xml:space="preserve"> including</w:t>
      </w:r>
      <w:r w:rsidR="005E3A48">
        <w:t>,</w:t>
      </w:r>
      <w:r w:rsidR="005628AF">
        <w:t xml:space="preserve"> but not limited </w:t>
      </w:r>
      <w:r>
        <w:t>to</w:t>
      </w:r>
      <w:r w:rsidR="005628AF">
        <w:t xml:space="preserve"> 5% worksheet</w:t>
      </w:r>
      <w:r>
        <w:t xml:space="preserve">, </w:t>
      </w:r>
      <w:r w:rsidR="00BB6987">
        <w:t>fund balance reconciliation worksheet</w:t>
      </w:r>
      <w:r>
        <w:t xml:space="preserve">, </w:t>
      </w:r>
      <w:r w:rsidR="005628AF">
        <w:t>Notice of Grant Awards</w:t>
      </w:r>
      <w:r>
        <w:t xml:space="preserve">, </w:t>
      </w:r>
      <w:r w:rsidR="005628AF">
        <w:t xml:space="preserve">BAR </w:t>
      </w:r>
      <w:r w:rsidR="005E3A48">
        <w:t>narrative</w:t>
      </w:r>
      <w:r>
        <w:t xml:space="preserve">, </w:t>
      </w:r>
      <w:r w:rsidR="005628AF">
        <w:t>statutory citation</w:t>
      </w:r>
      <w:r>
        <w:t xml:space="preserve">, </w:t>
      </w:r>
      <w:r w:rsidR="005628AF">
        <w:t xml:space="preserve">Trial Balance Report </w:t>
      </w:r>
      <w:r w:rsidR="005E3A48">
        <w:t xml:space="preserve">and/or </w:t>
      </w:r>
      <w:r w:rsidR="005628AF">
        <w:t>SHARE budget overview</w:t>
      </w:r>
      <w:r w:rsidR="005E3A48">
        <w:t xml:space="preserve">.  </w:t>
      </w:r>
    </w:p>
    <w:p w14:paraId="126C8D85" w14:textId="43514C31" w:rsidR="005628AF" w:rsidRDefault="008A730F" w:rsidP="00BD2A65">
      <w:pPr>
        <w:ind w:left="1080"/>
      </w:pPr>
      <w:r>
        <w:t>**</w:t>
      </w:r>
      <w:r w:rsidR="005E3A48">
        <w:t xml:space="preserve">See SBD website links above </w:t>
      </w:r>
      <w:r w:rsidR="00205804">
        <w:t>for</w:t>
      </w:r>
      <w:r w:rsidR="005E3A48">
        <w:t xml:space="preserve"> </w:t>
      </w:r>
      <w:r w:rsidR="00205804">
        <w:t xml:space="preserve">required </w:t>
      </w:r>
      <w:r w:rsidR="005E3A48">
        <w:t>forms</w:t>
      </w:r>
      <w:r w:rsidR="00205804">
        <w:t xml:space="preserve"> for submission</w:t>
      </w:r>
      <w:r w:rsidR="005E3A48">
        <w:t>.</w:t>
      </w:r>
    </w:p>
    <w:p w14:paraId="06ABC77E" w14:textId="77777777" w:rsidR="00205804" w:rsidRDefault="005628AF" w:rsidP="008D065D">
      <w:pPr>
        <w:pStyle w:val="ListParagraph"/>
        <w:numPr>
          <w:ilvl w:val="0"/>
          <w:numId w:val="1"/>
        </w:numPr>
        <w:ind w:left="360"/>
      </w:pPr>
      <w:r w:rsidRPr="008A730F">
        <w:rPr>
          <w:b/>
          <w:bCs/>
        </w:rPr>
        <w:t>BAR process:</w:t>
      </w:r>
      <w:r>
        <w:t xml:space="preserve"> </w:t>
      </w:r>
    </w:p>
    <w:p w14:paraId="2DF0837E" w14:textId="6463527D" w:rsidR="00205804" w:rsidRDefault="00205804" w:rsidP="008D065D">
      <w:pPr>
        <w:pStyle w:val="ListParagraph"/>
        <w:numPr>
          <w:ilvl w:val="1"/>
          <w:numId w:val="1"/>
        </w:numPr>
        <w:ind w:left="1080"/>
      </w:pPr>
      <w:r>
        <w:t>Agencies</w:t>
      </w:r>
      <w:r w:rsidR="005628AF">
        <w:t xml:space="preserve"> will submit </w:t>
      </w:r>
      <w:r w:rsidR="005E3A48">
        <w:t xml:space="preserve">the </w:t>
      </w:r>
      <w:r w:rsidR="005628AF">
        <w:t xml:space="preserve">CFO signed Excel BAR form as </w:t>
      </w:r>
      <w:r w:rsidR="005628AF" w:rsidRPr="004001B8">
        <w:rPr>
          <w:u w:val="single"/>
        </w:rPr>
        <w:t>one file</w:t>
      </w:r>
      <w:r w:rsidR="007058A5">
        <w:t xml:space="preserve">.  </w:t>
      </w:r>
    </w:p>
    <w:p w14:paraId="7C1F42F6" w14:textId="77777777" w:rsidR="00205804" w:rsidRDefault="007058A5" w:rsidP="008D065D">
      <w:pPr>
        <w:pStyle w:val="ListParagraph"/>
        <w:numPr>
          <w:ilvl w:val="1"/>
          <w:numId w:val="1"/>
        </w:numPr>
        <w:ind w:left="1080"/>
      </w:pPr>
      <w:r w:rsidRPr="007058A5">
        <w:t>S</w:t>
      </w:r>
      <w:r w:rsidR="005628AF" w:rsidRPr="007058A5">
        <w:t>upporting documents</w:t>
      </w:r>
      <w:r>
        <w:t xml:space="preserve"> will be submitted</w:t>
      </w:r>
      <w:r w:rsidR="005628AF">
        <w:t xml:space="preserve"> in one PDF file</w:t>
      </w:r>
      <w:r w:rsidR="00205804">
        <w:t>.</w:t>
      </w:r>
    </w:p>
    <w:p w14:paraId="07F8C55F" w14:textId="41565188" w:rsidR="00205804" w:rsidRPr="00205804" w:rsidRDefault="00E90016" w:rsidP="008D065D">
      <w:pPr>
        <w:pStyle w:val="ListParagraph"/>
        <w:numPr>
          <w:ilvl w:val="1"/>
          <w:numId w:val="1"/>
        </w:numPr>
        <w:ind w:left="1080"/>
      </w:pPr>
      <w:r>
        <w:t>Submissions</w:t>
      </w:r>
      <w:r w:rsidR="00205804">
        <w:t xml:space="preserve"> will be emailed to</w:t>
      </w:r>
      <w:r>
        <w:t xml:space="preserve"> </w:t>
      </w:r>
      <w:hyperlink r:id="rId9" w:history="1">
        <w:r w:rsidR="008A730F" w:rsidRPr="00486B54">
          <w:rPr>
            <w:rStyle w:val="Hyperlink"/>
            <w:b/>
            <w:bCs/>
          </w:rPr>
          <w:t>DFASBD.Submissions@dfa.nm.gov</w:t>
        </w:r>
      </w:hyperlink>
      <w:r w:rsidR="008A730F">
        <w:rPr>
          <w:b/>
          <w:bCs/>
        </w:rPr>
        <w:t xml:space="preserve">. </w:t>
      </w:r>
    </w:p>
    <w:p w14:paraId="5AB3E81A" w14:textId="2A2C0B46" w:rsidR="00205804" w:rsidRPr="00205804" w:rsidRDefault="00205804" w:rsidP="008D065D">
      <w:pPr>
        <w:pStyle w:val="ListParagraph"/>
        <w:numPr>
          <w:ilvl w:val="1"/>
          <w:numId w:val="1"/>
        </w:numPr>
        <w:ind w:left="1080"/>
      </w:pPr>
      <w:r>
        <w:t>Submission emails will include the Excel form and supporting documentation PDF file in a single email.</w:t>
      </w:r>
    </w:p>
    <w:p w14:paraId="7B3B3483" w14:textId="77777777" w:rsidR="00205804" w:rsidRDefault="004E60B3" w:rsidP="008D065D">
      <w:pPr>
        <w:pStyle w:val="ListParagraph"/>
        <w:numPr>
          <w:ilvl w:val="1"/>
          <w:numId w:val="1"/>
        </w:numPr>
        <w:ind w:left="1080"/>
      </w:pPr>
      <w:r w:rsidRPr="00BB6987">
        <w:t>Agencies should also Cc their point of contact</w:t>
      </w:r>
      <w:r w:rsidR="00D37015" w:rsidRPr="00BB6987">
        <w:t xml:space="preserve"> at </w:t>
      </w:r>
      <w:r w:rsidR="00935D49" w:rsidRPr="00BB6987">
        <w:t>SBD,</w:t>
      </w:r>
      <w:r w:rsidRPr="00BB6987">
        <w:t xml:space="preserve"> </w:t>
      </w:r>
      <w:r w:rsidR="00D37015" w:rsidRPr="00BB6987">
        <w:t>so they are aware of</w:t>
      </w:r>
      <w:r w:rsidR="00364D66" w:rsidRPr="00BB6987">
        <w:t xml:space="preserve"> the transaction coming through.</w:t>
      </w:r>
      <w:r w:rsidR="00364D66">
        <w:t xml:space="preserve"> </w:t>
      </w:r>
    </w:p>
    <w:p w14:paraId="697DE67B" w14:textId="53974D43" w:rsidR="005628AF" w:rsidRDefault="00205804" w:rsidP="008D065D">
      <w:pPr>
        <w:pStyle w:val="ListParagraph"/>
        <w:numPr>
          <w:ilvl w:val="1"/>
          <w:numId w:val="1"/>
        </w:numPr>
        <w:ind w:left="1080"/>
      </w:pPr>
      <w:r>
        <w:t>Agencies</w:t>
      </w:r>
      <w:r w:rsidR="005628AF">
        <w:t xml:space="preserve"> will also upload supporting documents only to SHARE into their Appropriation Level journal entry.    </w:t>
      </w:r>
    </w:p>
    <w:p w14:paraId="23EBFC56" w14:textId="77777777" w:rsidR="00205804" w:rsidRDefault="005628AF" w:rsidP="008D065D">
      <w:pPr>
        <w:pStyle w:val="ListParagraph"/>
        <w:numPr>
          <w:ilvl w:val="0"/>
          <w:numId w:val="1"/>
        </w:numPr>
        <w:ind w:left="360"/>
      </w:pPr>
      <w:bookmarkStart w:id="1" w:name="_Hlk139437428"/>
      <w:r w:rsidRPr="008A730F">
        <w:rPr>
          <w:b/>
          <w:bCs/>
        </w:rPr>
        <w:lastRenderedPageBreak/>
        <w:t>BRF, OPBUD</w:t>
      </w:r>
      <w:r w:rsidR="005E3A48" w:rsidRPr="008A730F">
        <w:rPr>
          <w:b/>
          <w:bCs/>
        </w:rPr>
        <w:t>-</w:t>
      </w:r>
      <w:r w:rsidRPr="008A730F">
        <w:rPr>
          <w:b/>
          <w:bCs/>
        </w:rPr>
        <w:t>4, Allotment process</w:t>
      </w:r>
      <w:r>
        <w:t xml:space="preserve">: </w:t>
      </w:r>
    </w:p>
    <w:p w14:paraId="361A4452" w14:textId="77777777" w:rsidR="00205804" w:rsidRDefault="005628AF" w:rsidP="008D065D">
      <w:pPr>
        <w:pStyle w:val="ListParagraph"/>
        <w:numPr>
          <w:ilvl w:val="1"/>
          <w:numId w:val="1"/>
        </w:numPr>
        <w:ind w:left="1080"/>
      </w:pPr>
      <w:r>
        <w:t xml:space="preserve">Agency will submit </w:t>
      </w:r>
      <w:r w:rsidR="008D6C24">
        <w:t xml:space="preserve">the </w:t>
      </w:r>
      <w:r>
        <w:t>CFO signed Excel BRF, OPBUD</w:t>
      </w:r>
      <w:r w:rsidR="008D6C24">
        <w:t>-</w:t>
      </w:r>
      <w:r>
        <w:t xml:space="preserve">4 and/or Allotment form as </w:t>
      </w:r>
      <w:r w:rsidR="004001B8">
        <w:t xml:space="preserve">individual </w:t>
      </w:r>
      <w:r>
        <w:t>file</w:t>
      </w:r>
      <w:r w:rsidR="004001B8">
        <w:t>s.</w:t>
      </w:r>
      <w:r>
        <w:t xml:space="preserve"> </w:t>
      </w:r>
    </w:p>
    <w:p w14:paraId="58C9DF4A" w14:textId="77777777" w:rsidR="00205804" w:rsidRDefault="004001B8" w:rsidP="008D065D">
      <w:pPr>
        <w:pStyle w:val="ListParagraph"/>
        <w:numPr>
          <w:ilvl w:val="1"/>
          <w:numId w:val="1"/>
        </w:numPr>
        <w:ind w:left="1080"/>
      </w:pPr>
      <w:r>
        <w:t>S</w:t>
      </w:r>
      <w:r w:rsidR="005628AF">
        <w:t>upporting documents</w:t>
      </w:r>
      <w:r>
        <w:t xml:space="preserve"> will be submitted </w:t>
      </w:r>
      <w:r w:rsidR="005628AF">
        <w:t xml:space="preserve">in one PDF </w:t>
      </w:r>
      <w:proofErr w:type="gramStart"/>
      <w:r w:rsidR="005628AF">
        <w:t>file</w:t>
      </w:r>
      <w:proofErr w:type="gramEnd"/>
      <w:r w:rsidR="005628AF">
        <w:t xml:space="preserve"> </w:t>
      </w:r>
    </w:p>
    <w:p w14:paraId="66CF3059" w14:textId="77777777" w:rsidR="00205804" w:rsidRDefault="00900C27" w:rsidP="008D065D">
      <w:pPr>
        <w:pStyle w:val="ListParagraph"/>
        <w:numPr>
          <w:ilvl w:val="1"/>
          <w:numId w:val="1"/>
        </w:numPr>
        <w:ind w:left="1080"/>
      </w:pPr>
      <w:r>
        <w:t xml:space="preserve">Submissions </w:t>
      </w:r>
      <w:r w:rsidR="00205804">
        <w:t>will be emailed to</w:t>
      </w:r>
      <w:r>
        <w:t xml:space="preserve"> </w:t>
      </w:r>
      <w:hyperlink r:id="rId10" w:history="1">
        <w:r w:rsidR="008A730F" w:rsidRPr="00486B54">
          <w:rPr>
            <w:rStyle w:val="Hyperlink"/>
          </w:rPr>
          <w:t>DFASBD.Submissions@dfa.nm.gov</w:t>
        </w:r>
      </w:hyperlink>
      <w:r w:rsidR="008A730F">
        <w:t xml:space="preserve">. </w:t>
      </w:r>
    </w:p>
    <w:p w14:paraId="047CDDBC" w14:textId="0AE36799" w:rsidR="00205804" w:rsidRDefault="00205804" w:rsidP="008D065D">
      <w:pPr>
        <w:pStyle w:val="ListParagraph"/>
        <w:numPr>
          <w:ilvl w:val="1"/>
          <w:numId w:val="1"/>
        </w:numPr>
        <w:ind w:left="1080"/>
      </w:pPr>
      <w:r>
        <w:t>Submission emails will include Excel form and supporting documentation PDF file in a single email.</w:t>
      </w:r>
    </w:p>
    <w:bookmarkEnd w:id="1"/>
    <w:p w14:paraId="0137D2B7" w14:textId="0AD5CB09" w:rsidR="00205804" w:rsidRDefault="00205804" w:rsidP="008D065D">
      <w:pPr>
        <w:pStyle w:val="ListParagraph"/>
        <w:numPr>
          <w:ilvl w:val="1"/>
          <w:numId w:val="1"/>
        </w:numPr>
        <w:ind w:left="1080"/>
      </w:pPr>
      <w:r w:rsidRPr="00BB6987">
        <w:t>Agencies should also Cc their point of contact at SBD, so they are aware of the transaction coming through.</w:t>
      </w:r>
      <w:r>
        <w:t xml:space="preserve"> </w:t>
      </w:r>
    </w:p>
    <w:p w14:paraId="588E0A3B" w14:textId="77777777" w:rsidR="00205804" w:rsidRDefault="005628AF" w:rsidP="008D065D">
      <w:pPr>
        <w:pStyle w:val="ListParagraph"/>
        <w:numPr>
          <w:ilvl w:val="1"/>
          <w:numId w:val="1"/>
        </w:numPr>
        <w:ind w:left="1080"/>
      </w:pPr>
      <w:r>
        <w:t>If an agency is processing an OPBUD</w:t>
      </w:r>
      <w:r w:rsidR="008D6C24">
        <w:t>-</w:t>
      </w:r>
      <w:r>
        <w:t xml:space="preserve">4 and Allotment, those forms should each be their own file.  </w:t>
      </w:r>
    </w:p>
    <w:p w14:paraId="1DFFDB3F" w14:textId="357EB261" w:rsidR="005628AF" w:rsidRDefault="005628AF" w:rsidP="008D065D">
      <w:pPr>
        <w:pStyle w:val="ListParagraph"/>
        <w:numPr>
          <w:ilvl w:val="1"/>
          <w:numId w:val="1"/>
        </w:numPr>
        <w:ind w:left="1080"/>
      </w:pPr>
      <w:r>
        <w:t>Agency will also upload supporting documents only to SHARE into their Appropriat</w:t>
      </w:r>
      <w:r w:rsidR="00980DCA">
        <w:t>ion Level journal entry.</w:t>
      </w:r>
    </w:p>
    <w:p w14:paraId="24A6CCAA" w14:textId="77777777" w:rsidR="000A6D75" w:rsidRDefault="000A6D75" w:rsidP="008D065D">
      <w:pPr>
        <w:pStyle w:val="ListParagraph"/>
        <w:ind w:left="1080"/>
      </w:pPr>
    </w:p>
    <w:p w14:paraId="5FF213AC" w14:textId="4D6E1F09" w:rsidR="000A6D75" w:rsidRPr="000A6D75" w:rsidRDefault="000A6D75" w:rsidP="008D065D">
      <w:pPr>
        <w:pStyle w:val="ListParagraph"/>
        <w:numPr>
          <w:ilvl w:val="0"/>
          <w:numId w:val="1"/>
        </w:numPr>
        <w:ind w:left="360"/>
        <w:rPr>
          <w:b/>
          <w:bCs/>
        </w:rPr>
      </w:pPr>
      <w:r w:rsidRPr="000A6D75">
        <w:rPr>
          <w:b/>
          <w:bCs/>
        </w:rPr>
        <w:t>Guidelines for BAR Consolidation</w:t>
      </w:r>
    </w:p>
    <w:p w14:paraId="418E9704" w14:textId="77777777" w:rsidR="000A6D75" w:rsidRPr="000A6D75" w:rsidRDefault="000A6D75" w:rsidP="008D065D">
      <w:pPr>
        <w:pStyle w:val="ListParagraph"/>
        <w:numPr>
          <w:ilvl w:val="1"/>
          <w:numId w:val="1"/>
        </w:numPr>
        <w:ind w:left="1080"/>
      </w:pPr>
      <w:r w:rsidRPr="000A6D75">
        <w:t>Each BAR may only contain actions of one type: Budget Increase, Budget Decrease, Category Transfer, or Program Transfer.</w:t>
      </w:r>
    </w:p>
    <w:p w14:paraId="16444BE6" w14:textId="77777777" w:rsidR="000A6D75" w:rsidRPr="000A6D75" w:rsidRDefault="000A6D75" w:rsidP="008D065D">
      <w:pPr>
        <w:pStyle w:val="ListParagraph"/>
        <w:numPr>
          <w:ilvl w:val="1"/>
          <w:numId w:val="1"/>
        </w:numPr>
        <w:ind w:left="1080"/>
      </w:pPr>
      <w:r w:rsidRPr="000A6D75">
        <w:t>Multiple actions of the same type may be included on the same BAR, including from different funds and program codes.  Each specific action on the BAR must be allowed by appropriate statutory authority.</w:t>
      </w:r>
    </w:p>
    <w:p w14:paraId="5520690E" w14:textId="77777777" w:rsidR="000A6D75" w:rsidRPr="000A6D75" w:rsidRDefault="000A6D75" w:rsidP="008D065D">
      <w:pPr>
        <w:pStyle w:val="ListParagraph"/>
        <w:numPr>
          <w:ilvl w:val="1"/>
          <w:numId w:val="1"/>
        </w:numPr>
        <w:ind w:left="1080"/>
      </w:pPr>
      <w:r w:rsidRPr="000A6D75">
        <w:t>Every BAR involving exclusively federal funds and thus exempt from the LFC’s ten-day review period must be separated from BARs of other revenue types.  Multiple federal actions (of the same type) may be included on the same BAR.</w:t>
      </w:r>
    </w:p>
    <w:p w14:paraId="576B2842" w14:textId="77777777" w:rsidR="000A6D75" w:rsidRPr="000A6D75" w:rsidRDefault="000A6D75" w:rsidP="008D065D">
      <w:pPr>
        <w:pStyle w:val="ListParagraph"/>
        <w:numPr>
          <w:ilvl w:val="1"/>
          <w:numId w:val="1"/>
        </w:numPr>
        <w:ind w:left="1080"/>
      </w:pPr>
      <w:r w:rsidRPr="000A6D75">
        <w:t>BARs with multiple actions may combine them on SHARE journals.  For example, a category transfer BAR with 5 actions need only have one category transfer journal.  A federal increase BAR with 5 grants may combine them on one revenue and one appropriation journal.</w:t>
      </w:r>
    </w:p>
    <w:p w14:paraId="44F45494" w14:textId="77777777" w:rsidR="000A6D75" w:rsidRPr="000A6D75" w:rsidRDefault="000A6D75" w:rsidP="008D065D">
      <w:pPr>
        <w:pStyle w:val="ListParagraph"/>
        <w:numPr>
          <w:ilvl w:val="1"/>
          <w:numId w:val="1"/>
        </w:numPr>
        <w:ind w:left="1080"/>
      </w:pPr>
      <w:r w:rsidRPr="000A6D75">
        <w:t>Each action on a BAR must be clearly identified and justified on the BAR narrative.  Appropriate backup documentation must also be provided for each.</w:t>
      </w:r>
    </w:p>
    <w:p w14:paraId="65441AEA" w14:textId="1E939AAF" w:rsidR="000A6D75" w:rsidRDefault="000A6D75" w:rsidP="008D065D">
      <w:pPr>
        <w:pStyle w:val="ListParagraph"/>
        <w:numPr>
          <w:ilvl w:val="1"/>
          <w:numId w:val="1"/>
        </w:numPr>
        <w:ind w:left="1080"/>
      </w:pPr>
      <w:r w:rsidRPr="000A6D75">
        <w:t>Reminder that SBD has also developed OPBUD-4 and allotment forms to budget multiple nonrecurring appropriations at one time for agency use which are available on our website.</w:t>
      </w:r>
    </w:p>
    <w:p w14:paraId="66D09BCD" w14:textId="77777777" w:rsidR="00DF730F" w:rsidRDefault="00DF730F" w:rsidP="008D065D">
      <w:pPr>
        <w:pStyle w:val="ListParagraph"/>
        <w:ind w:left="360"/>
      </w:pPr>
    </w:p>
    <w:p w14:paraId="35FFD941" w14:textId="150C2C65" w:rsidR="00DF730F" w:rsidRDefault="00DF730F" w:rsidP="008D065D">
      <w:pPr>
        <w:pStyle w:val="ListParagraph"/>
        <w:numPr>
          <w:ilvl w:val="0"/>
          <w:numId w:val="1"/>
        </w:numPr>
        <w:ind w:left="360"/>
      </w:pPr>
      <w:r>
        <w:rPr>
          <w:b/>
          <w:bCs/>
        </w:rPr>
        <w:t>Request for LFC to waive 10-day review period:</w:t>
      </w:r>
    </w:p>
    <w:p w14:paraId="69619BEE" w14:textId="441C8F9A" w:rsidR="00DF730F" w:rsidRDefault="00DF730F" w:rsidP="008D065D">
      <w:pPr>
        <w:pStyle w:val="ListParagraph"/>
        <w:numPr>
          <w:ilvl w:val="1"/>
          <w:numId w:val="1"/>
        </w:numPr>
        <w:ind w:left="1080"/>
      </w:pPr>
      <w:r>
        <w:t>The LFC has a ten-day period in which to review all non-federal BARs before being posted.  In emergency situations when budget authority needs to be immediately available, an agency may request a waiver of this ten-day period.  The decision to do so lies with the LFC, not SBD.</w:t>
      </w:r>
    </w:p>
    <w:p w14:paraId="0C6B3BF2" w14:textId="616A38F2" w:rsidR="00DF730F" w:rsidRDefault="00DF730F" w:rsidP="008D065D">
      <w:pPr>
        <w:pStyle w:val="ListParagraph"/>
        <w:numPr>
          <w:ilvl w:val="1"/>
          <w:numId w:val="1"/>
        </w:numPr>
        <w:ind w:left="1080"/>
      </w:pPr>
      <w:r>
        <w:t>Beginning in FY24, it is the responsibility of the agency to request a waiver from the LFC, as was the practice prior to the shift to online processing of BARs.</w:t>
      </w:r>
    </w:p>
    <w:p w14:paraId="799995EA" w14:textId="1FA1ECB0" w:rsidR="00DF730F" w:rsidRDefault="00DF730F" w:rsidP="008D065D">
      <w:pPr>
        <w:pStyle w:val="ListParagraph"/>
        <w:numPr>
          <w:ilvl w:val="1"/>
          <w:numId w:val="1"/>
        </w:numPr>
        <w:ind w:left="1080"/>
      </w:pPr>
      <w:r>
        <w:t>When submitting a BAR to SBD</w:t>
      </w:r>
      <w:r w:rsidR="000A6D75">
        <w:t>,</w:t>
      </w:r>
      <w:r>
        <w:t xml:space="preserve"> please include in the submission a note that you will need to request a waiver.  SBD will expedite review of the BAR.</w:t>
      </w:r>
    </w:p>
    <w:p w14:paraId="3EC5D5E2" w14:textId="15222D29" w:rsidR="00DF730F" w:rsidRDefault="00DF730F" w:rsidP="008D065D">
      <w:pPr>
        <w:pStyle w:val="ListParagraph"/>
        <w:numPr>
          <w:ilvl w:val="1"/>
          <w:numId w:val="1"/>
        </w:numPr>
        <w:ind w:left="1080"/>
      </w:pPr>
      <w:r>
        <w:t>As soon as SBD review of the BAR is finished, the Office Manager will send the agency a copy of the waiver request form, to be completed and signed by the agency CFO.  Once completed, the agency should email the form to the LFC Director (currently Interim Director</w:t>
      </w:r>
      <w:r w:rsidR="000A6D75">
        <w:t xml:space="preserve"> Charles Sallee), copying both their LFC and SBD analysts.</w:t>
      </w:r>
    </w:p>
    <w:p w14:paraId="26B2516A" w14:textId="5F3EDD55" w:rsidR="000A6D75" w:rsidRDefault="000A6D75" w:rsidP="008D065D">
      <w:pPr>
        <w:pStyle w:val="ListParagraph"/>
        <w:numPr>
          <w:ilvl w:val="1"/>
          <w:numId w:val="1"/>
        </w:numPr>
        <w:ind w:left="1080"/>
      </w:pPr>
      <w:r>
        <w:t>If the LFC approves and returns the form, please forward to the DFA submissions email.  The BAR will be posted soon thereafter.</w:t>
      </w:r>
    </w:p>
    <w:p w14:paraId="5572D98C" w14:textId="4B3B8EDA" w:rsidR="000A6D75" w:rsidRPr="002E39A3" w:rsidRDefault="000A6D75" w:rsidP="008D065D">
      <w:pPr>
        <w:pStyle w:val="ListParagraph"/>
        <w:numPr>
          <w:ilvl w:val="1"/>
          <w:numId w:val="1"/>
        </w:numPr>
        <w:ind w:left="1080"/>
      </w:pPr>
      <w:r>
        <w:t>SBD encourages agencies to utilize this process sparingly and only for true emergencies.</w:t>
      </w:r>
    </w:p>
    <w:sectPr w:rsidR="000A6D75" w:rsidRPr="002E39A3" w:rsidSect="00EC3711">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1713" w14:textId="77777777" w:rsidR="002E39A3" w:rsidRDefault="002E39A3" w:rsidP="002E39A3">
      <w:pPr>
        <w:spacing w:after="0" w:line="240" w:lineRule="auto"/>
      </w:pPr>
      <w:r>
        <w:separator/>
      </w:r>
    </w:p>
  </w:endnote>
  <w:endnote w:type="continuationSeparator" w:id="0">
    <w:p w14:paraId="032AA430" w14:textId="77777777" w:rsidR="002E39A3" w:rsidRDefault="002E39A3" w:rsidP="002E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D8BE" w14:textId="6BBAA0F8" w:rsidR="002E39A3" w:rsidRDefault="002E39A3">
    <w:pPr>
      <w:pStyle w:val="Footer"/>
    </w:pPr>
    <w:r>
      <w:t>Updated 7/1/23.  This supersedes all previous versions.</w:t>
    </w:r>
  </w:p>
  <w:p w14:paraId="6AA5E72E" w14:textId="77777777" w:rsidR="002E39A3" w:rsidRDefault="002E3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8BDC" w14:textId="77777777" w:rsidR="002E39A3" w:rsidRDefault="002E39A3" w:rsidP="002E39A3">
      <w:pPr>
        <w:spacing w:after="0" w:line="240" w:lineRule="auto"/>
      </w:pPr>
      <w:r>
        <w:separator/>
      </w:r>
    </w:p>
  </w:footnote>
  <w:footnote w:type="continuationSeparator" w:id="0">
    <w:p w14:paraId="489D0FC0" w14:textId="77777777" w:rsidR="002E39A3" w:rsidRDefault="002E39A3" w:rsidP="002E3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52DE0"/>
    <w:multiLevelType w:val="hybridMultilevel"/>
    <w:tmpl w:val="494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01420"/>
    <w:multiLevelType w:val="hybridMultilevel"/>
    <w:tmpl w:val="411E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860503">
    <w:abstractNumId w:val="1"/>
  </w:num>
  <w:num w:numId="2" w16cid:durableId="21982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AF"/>
    <w:rsid w:val="000A6D75"/>
    <w:rsid w:val="000D0302"/>
    <w:rsid w:val="000F22E5"/>
    <w:rsid w:val="00205804"/>
    <w:rsid w:val="00276FC7"/>
    <w:rsid w:val="002E39A3"/>
    <w:rsid w:val="00364D66"/>
    <w:rsid w:val="004001B8"/>
    <w:rsid w:val="00475220"/>
    <w:rsid w:val="004E60B3"/>
    <w:rsid w:val="005628AF"/>
    <w:rsid w:val="00584404"/>
    <w:rsid w:val="005E3A48"/>
    <w:rsid w:val="007058A5"/>
    <w:rsid w:val="00777923"/>
    <w:rsid w:val="008A730F"/>
    <w:rsid w:val="008D065D"/>
    <w:rsid w:val="008D6C24"/>
    <w:rsid w:val="00900C27"/>
    <w:rsid w:val="00935D49"/>
    <w:rsid w:val="00961C19"/>
    <w:rsid w:val="00980DCA"/>
    <w:rsid w:val="00BB6987"/>
    <w:rsid w:val="00BD2A65"/>
    <w:rsid w:val="00C27CB9"/>
    <w:rsid w:val="00CF0DF0"/>
    <w:rsid w:val="00D26506"/>
    <w:rsid w:val="00D37015"/>
    <w:rsid w:val="00DB48E5"/>
    <w:rsid w:val="00DF730F"/>
    <w:rsid w:val="00E42565"/>
    <w:rsid w:val="00E90016"/>
    <w:rsid w:val="00EC3711"/>
    <w:rsid w:val="00ED0BB3"/>
    <w:rsid w:val="00FE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6F29"/>
  <w15:chartTrackingRefBased/>
  <w15:docId w15:val="{3853DC9C-2301-4ECC-9C5C-CB44E164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8AF"/>
    <w:pPr>
      <w:ind w:left="720"/>
      <w:contextualSpacing/>
    </w:pPr>
  </w:style>
  <w:style w:type="character" w:styleId="Hyperlink">
    <w:name w:val="Hyperlink"/>
    <w:basedOn w:val="DefaultParagraphFont"/>
    <w:uiPriority w:val="99"/>
    <w:unhideWhenUsed/>
    <w:rsid w:val="00980DCA"/>
    <w:rPr>
      <w:color w:val="0563C1" w:themeColor="hyperlink"/>
      <w:u w:val="single"/>
    </w:rPr>
  </w:style>
  <w:style w:type="paragraph" w:styleId="BalloonText">
    <w:name w:val="Balloon Text"/>
    <w:basedOn w:val="Normal"/>
    <w:link w:val="BalloonTextChar"/>
    <w:uiPriority w:val="99"/>
    <w:semiHidden/>
    <w:unhideWhenUsed/>
    <w:rsid w:val="00EC3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711"/>
    <w:rPr>
      <w:rFonts w:ascii="Segoe UI" w:hAnsi="Segoe UI" w:cs="Segoe UI"/>
      <w:sz w:val="18"/>
      <w:szCs w:val="18"/>
    </w:rPr>
  </w:style>
  <w:style w:type="character" w:styleId="FollowedHyperlink">
    <w:name w:val="FollowedHyperlink"/>
    <w:basedOn w:val="DefaultParagraphFont"/>
    <w:uiPriority w:val="99"/>
    <w:semiHidden/>
    <w:unhideWhenUsed/>
    <w:rsid w:val="000F22E5"/>
    <w:rPr>
      <w:color w:val="954F72" w:themeColor="followedHyperlink"/>
      <w:u w:val="single"/>
    </w:rPr>
  </w:style>
  <w:style w:type="character" w:styleId="UnresolvedMention">
    <w:name w:val="Unresolved Mention"/>
    <w:basedOn w:val="DefaultParagraphFont"/>
    <w:uiPriority w:val="99"/>
    <w:semiHidden/>
    <w:unhideWhenUsed/>
    <w:rsid w:val="00364D66"/>
    <w:rPr>
      <w:color w:val="605E5C"/>
      <w:shd w:val="clear" w:color="auto" w:fill="E1DFDD"/>
    </w:rPr>
  </w:style>
  <w:style w:type="table" w:styleId="TableGrid">
    <w:name w:val="Table Grid"/>
    <w:basedOn w:val="TableNormal"/>
    <w:uiPriority w:val="39"/>
    <w:rsid w:val="0070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9A3"/>
  </w:style>
  <w:style w:type="paragraph" w:styleId="Footer">
    <w:name w:val="footer"/>
    <w:basedOn w:val="Normal"/>
    <w:link w:val="FooterChar"/>
    <w:uiPriority w:val="99"/>
    <w:unhideWhenUsed/>
    <w:rsid w:val="002E3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dfa.state.nm.us/budget-division/operating-budget-instruc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mdfa.state.nm.us/Budget_Adjustment_Request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FASBD.Submissions@dfa.nm.gov" TargetMode="External"/><Relationship Id="rId4" Type="http://schemas.openxmlformats.org/officeDocument/2006/relationships/webSettings" Target="webSettings.xml"/><Relationship Id="rId9" Type="http://schemas.openxmlformats.org/officeDocument/2006/relationships/hyperlink" Target="mailto:DFASBD.Submissions@dfa.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Cinthia Martinez</dc:creator>
  <cp:keywords/>
  <dc:description/>
  <cp:lastModifiedBy>Miner, Andrew, DFA</cp:lastModifiedBy>
  <cp:revision>8</cp:revision>
  <cp:lastPrinted>2023-07-05T14:28:00Z</cp:lastPrinted>
  <dcterms:created xsi:type="dcterms:W3CDTF">2023-06-27T17:42:00Z</dcterms:created>
  <dcterms:modified xsi:type="dcterms:W3CDTF">2023-07-05T14:36:00Z</dcterms:modified>
</cp:coreProperties>
</file>